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8AF53" w14:textId="0EFFBAA7" w:rsidR="664A6E2F" w:rsidRDefault="664A6E2F" w:rsidP="335DFDC0">
      <w:pPr>
        <w:pStyle w:val="Sansinterligne"/>
        <w:ind w:left="4956"/>
        <w:jc w:val="both"/>
        <w:rPr>
          <w:rFonts w:ascii="Arial" w:eastAsia="Arial" w:hAnsi="Arial" w:cs="Arial"/>
          <w:sz w:val="21"/>
          <w:szCs w:val="21"/>
        </w:rPr>
      </w:pPr>
      <w:r w:rsidRPr="6FA17FFB">
        <w:rPr>
          <w:rFonts w:ascii="Arial" w:eastAsia="Arial" w:hAnsi="Arial" w:cs="Arial"/>
          <w:b/>
          <w:bCs/>
          <w:sz w:val="21"/>
          <w:szCs w:val="21"/>
        </w:rPr>
        <w:t>Monsieur Bruno Retailleau</w:t>
      </w:r>
      <w:r w:rsidRPr="6FA17FFB">
        <w:rPr>
          <w:rFonts w:ascii="Arial" w:eastAsia="Arial" w:hAnsi="Arial" w:cs="Arial"/>
          <w:sz w:val="21"/>
          <w:szCs w:val="21"/>
        </w:rPr>
        <w:t xml:space="preserve"> </w:t>
      </w:r>
    </w:p>
    <w:p w14:paraId="7420F471" w14:textId="394DCBE7" w:rsidR="664A6E2F" w:rsidRDefault="664A6E2F" w:rsidP="6FA17FFB">
      <w:pPr>
        <w:pStyle w:val="Sansinterligne"/>
        <w:ind w:left="4956"/>
        <w:jc w:val="both"/>
        <w:rPr>
          <w:rFonts w:ascii="Arial" w:eastAsia="Arial" w:hAnsi="Arial" w:cs="Arial"/>
          <w:sz w:val="21"/>
          <w:szCs w:val="21"/>
        </w:rPr>
      </w:pPr>
      <w:r w:rsidRPr="6FA17FFB">
        <w:rPr>
          <w:rFonts w:ascii="Arial" w:eastAsia="Arial" w:hAnsi="Arial" w:cs="Arial"/>
          <w:sz w:val="21"/>
          <w:szCs w:val="21"/>
        </w:rPr>
        <w:t xml:space="preserve">Ministre de l’Intérieur et des Outre-mer </w:t>
      </w:r>
    </w:p>
    <w:p w14:paraId="4BA17839" w14:textId="77777777" w:rsidR="00D301F5" w:rsidRDefault="5892F319" w:rsidP="00D301F5">
      <w:pPr>
        <w:pStyle w:val="Sansinterligne"/>
        <w:ind w:left="4956"/>
        <w:jc w:val="both"/>
      </w:pPr>
      <w:r w:rsidRPr="63FBC767">
        <w:rPr>
          <w:rFonts w:ascii="Arial" w:eastAsia="Arial" w:hAnsi="Arial" w:cs="Arial"/>
          <w:sz w:val="21"/>
          <w:szCs w:val="21"/>
        </w:rPr>
        <w:t>S/C de Monsieur Franck ROBINE</w:t>
      </w:r>
    </w:p>
    <w:p w14:paraId="23EA44B6" w14:textId="4C253CFC" w:rsidR="664A6E2F" w:rsidRPr="00D301F5" w:rsidRDefault="18C20BEA" w:rsidP="00D301F5">
      <w:pPr>
        <w:pStyle w:val="Sansinterligne"/>
        <w:ind w:left="4956"/>
        <w:jc w:val="both"/>
        <w:rPr>
          <w:rFonts w:ascii="Arial" w:eastAsia="Arial" w:hAnsi="Arial" w:cs="Arial"/>
          <w:b/>
          <w:bCs/>
          <w:sz w:val="21"/>
          <w:szCs w:val="21"/>
        </w:rPr>
      </w:pPr>
      <w:r w:rsidRPr="63FBC767">
        <w:rPr>
          <w:rFonts w:ascii="Arial" w:eastAsia="Arial" w:hAnsi="Arial" w:cs="Arial"/>
          <w:b/>
          <w:bCs/>
          <w:sz w:val="21"/>
          <w:szCs w:val="21"/>
        </w:rPr>
        <w:t>M</w:t>
      </w:r>
      <w:r w:rsidR="664A6E2F" w:rsidRPr="63FBC767">
        <w:rPr>
          <w:rFonts w:ascii="Arial" w:eastAsia="Arial" w:hAnsi="Arial" w:cs="Arial"/>
          <w:b/>
          <w:bCs/>
          <w:sz w:val="21"/>
          <w:szCs w:val="21"/>
        </w:rPr>
        <w:t>inistère de l’Intérieur</w:t>
      </w:r>
      <w:r w:rsidR="664A6E2F" w:rsidRPr="63FBC767">
        <w:rPr>
          <w:rFonts w:ascii="Arial" w:eastAsia="Arial" w:hAnsi="Arial" w:cs="Arial"/>
          <w:sz w:val="21"/>
          <w:szCs w:val="21"/>
        </w:rPr>
        <w:t xml:space="preserve"> </w:t>
      </w:r>
    </w:p>
    <w:p w14:paraId="0D523B55" w14:textId="5DB48DB7" w:rsidR="664A6E2F" w:rsidRDefault="664A6E2F" w:rsidP="6FA17FFB">
      <w:pPr>
        <w:pStyle w:val="Sansinterligne"/>
        <w:ind w:left="4248" w:firstLine="708"/>
        <w:jc w:val="both"/>
        <w:rPr>
          <w:rFonts w:ascii="Arial" w:eastAsia="Arial" w:hAnsi="Arial" w:cs="Arial"/>
          <w:sz w:val="21"/>
          <w:szCs w:val="21"/>
        </w:rPr>
      </w:pPr>
      <w:r w:rsidRPr="6FA17FFB">
        <w:rPr>
          <w:rFonts w:ascii="Arial" w:eastAsia="Arial" w:hAnsi="Arial" w:cs="Arial"/>
          <w:sz w:val="21"/>
          <w:szCs w:val="21"/>
        </w:rPr>
        <w:t xml:space="preserve">Place Beauvau </w:t>
      </w:r>
    </w:p>
    <w:p w14:paraId="7393A514" w14:textId="50D51190" w:rsidR="664A6E2F" w:rsidRDefault="664A6E2F" w:rsidP="6FA17FFB">
      <w:pPr>
        <w:pStyle w:val="Sansinterligne"/>
        <w:ind w:left="4248" w:firstLine="708"/>
        <w:jc w:val="both"/>
        <w:rPr>
          <w:rFonts w:ascii="Arial" w:eastAsia="Arial" w:hAnsi="Arial" w:cs="Arial"/>
          <w:sz w:val="21"/>
          <w:szCs w:val="21"/>
        </w:rPr>
      </w:pPr>
      <w:r w:rsidRPr="6FA17FFB">
        <w:rPr>
          <w:rFonts w:ascii="Arial" w:eastAsia="Arial" w:hAnsi="Arial" w:cs="Arial"/>
          <w:sz w:val="21"/>
          <w:szCs w:val="21"/>
        </w:rPr>
        <w:t xml:space="preserve">75008 PARIS </w:t>
      </w:r>
    </w:p>
    <w:p w14:paraId="7BA82033" w14:textId="7DA5BF6F" w:rsidR="335DFDC0" w:rsidRDefault="15032CC1" w:rsidP="2128EBA3">
      <w:pPr>
        <w:pStyle w:val="Sansinterligne"/>
        <w:ind w:left="4248"/>
        <w:jc w:val="both"/>
        <w:rPr>
          <w:rFonts w:ascii="Arial" w:eastAsia="Arial" w:hAnsi="Arial" w:cs="Arial"/>
          <w:sz w:val="21"/>
          <w:szCs w:val="21"/>
        </w:rPr>
      </w:pPr>
      <w:r w:rsidRPr="2128EBA3">
        <w:rPr>
          <w:rFonts w:ascii="Arial" w:eastAsia="Arial" w:hAnsi="Arial" w:cs="Arial"/>
          <w:color w:val="3A3A3A"/>
          <w:sz w:val="21"/>
          <w:szCs w:val="21"/>
        </w:rPr>
        <w:t xml:space="preserve">          </w:t>
      </w:r>
      <w:r w:rsidR="33BED8B1" w:rsidRPr="2128EBA3">
        <w:rPr>
          <w:rFonts w:ascii="Arial" w:eastAsia="Arial" w:hAnsi="Arial" w:cs="Arial"/>
          <w:color w:val="3A3A3A"/>
          <w:sz w:val="21"/>
          <w:szCs w:val="21"/>
        </w:rPr>
        <w:t xml:space="preserve"> </w:t>
      </w:r>
      <w:r w:rsidR="3A8B4998" w:rsidRPr="2128EBA3">
        <w:rPr>
          <w:rFonts w:ascii="Arial" w:eastAsia="Arial" w:hAnsi="Arial" w:cs="Arial"/>
          <w:color w:val="3A3A3A"/>
          <w:sz w:val="21"/>
          <w:szCs w:val="21"/>
        </w:rPr>
        <w:t xml:space="preserve"> </w:t>
      </w:r>
      <w:hyperlink r:id="rId7">
        <w:r w:rsidR="33BED8B1" w:rsidRPr="2128EBA3">
          <w:rPr>
            <w:rStyle w:val="Lienhypertexte"/>
            <w:rFonts w:ascii="Arial" w:eastAsia="Arial" w:hAnsi="Arial" w:cs="Arial"/>
            <w:sz w:val="21"/>
            <w:szCs w:val="21"/>
          </w:rPr>
          <w:t>franck</w:t>
        </w:r>
        <w:r w:rsidR="494684D8" w:rsidRPr="2128EBA3">
          <w:rPr>
            <w:rStyle w:val="Lienhypertexte"/>
            <w:rFonts w:ascii="Arial" w:eastAsia="Arial" w:hAnsi="Arial" w:cs="Arial"/>
            <w:sz w:val="21"/>
            <w:szCs w:val="21"/>
          </w:rPr>
          <w:t>.</w:t>
        </w:r>
        <w:r w:rsidR="33BED8B1" w:rsidRPr="2128EBA3">
          <w:rPr>
            <w:rStyle w:val="Lienhypertexte"/>
            <w:rFonts w:ascii="Arial" w:eastAsia="Arial" w:hAnsi="Arial" w:cs="Arial"/>
            <w:sz w:val="21"/>
            <w:szCs w:val="21"/>
          </w:rPr>
          <w:t>robine</w:t>
        </w:r>
        <w:r w:rsidR="2279DE64" w:rsidRPr="2128EBA3">
          <w:rPr>
            <w:rStyle w:val="Lienhypertexte"/>
            <w:rFonts w:ascii="Arial" w:eastAsia="Arial" w:hAnsi="Arial" w:cs="Arial"/>
            <w:sz w:val="21"/>
            <w:szCs w:val="21"/>
          </w:rPr>
          <w:t>@interieur.gouv.fr</w:t>
        </w:r>
      </w:hyperlink>
    </w:p>
    <w:p w14:paraId="2EEE0445" w14:textId="168C6A6E" w:rsidR="0636C2FA" w:rsidRDefault="0636C2FA" w:rsidP="0636C2FA">
      <w:pPr>
        <w:pStyle w:val="Sansinterligne"/>
        <w:ind w:left="4248"/>
        <w:jc w:val="both"/>
        <w:rPr>
          <w:rFonts w:ascii="Arial" w:eastAsia="Arial" w:hAnsi="Arial" w:cs="Arial"/>
          <w:sz w:val="21"/>
          <w:szCs w:val="21"/>
        </w:rPr>
      </w:pPr>
    </w:p>
    <w:p w14:paraId="208F6DB2" w14:textId="3578E67B" w:rsidR="0636C2FA" w:rsidRDefault="0636C2FA" w:rsidP="0636C2FA">
      <w:pPr>
        <w:pStyle w:val="Sansinterligne"/>
        <w:ind w:left="4248"/>
        <w:jc w:val="both"/>
        <w:rPr>
          <w:rFonts w:ascii="Arial" w:eastAsia="Arial" w:hAnsi="Arial" w:cs="Arial"/>
          <w:sz w:val="21"/>
          <w:szCs w:val="21"/>
        </w:rPr>
      </w:pPr>
    </w:p>
    <w:p w14:paraId="5B22CDF5" w14:textId="7EC05A37" w:rsidR="6FA17FFB" w:rsidRDefault="6FA17FFB" w:rsidP="6FA17FFB">
      <w:pPr>
        <w:pStyle w:val="Sansinterligne"/>
        <w:jc w:val="both"/>
        <w:rPr>
          <w:rFonts w:ascii="Arial" w:eastAsia="Arial" w:hAnsi="Arial" w:cs="Arial"/>
          <w:color w:val="3A3A3A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636C2FA" w14:paraId="40FFDF6D" w14:textId="77777777" w:rsidTr="0636C2FA">
        <w:trPr>
          <w:trHeight w:val="300"/>
        </w:trPr>
        <w:tc>
          <w:tcPr>
            <w:tcW w:w="90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7652C0E1" w14:textId="4E004E91" w:rsidR="0636C2FA" w:rsidRDefault="0636C2FA" w:rsidP="0636C2FA">
            <w:pPr>
              <w:spacing w:after="120"/>
            </w:pPr>
            <w:r w:rsidRPr="0636C2FA">
              <w:rPr>
                <w:rFonts w:ascii="Arial" w:eastAsia="Arial" w:hAnsi="Arial" w:cs="Arial"/>
                <w:b/>
                <w:bCs/>
                <w:color w:val="FF0000"/>
                <w:sz w:val="21"/>
                <w:szCs w:val="21"/>
              </w:rPr>
              <w:t>[Partie à remplir par l’expéditeur]</w:t>
            </w:r>
          </w:p>
          <w:p w14:paraId="7A031F71" w14:textId="51732DC7" w:rsidR="0636C2FA" w:rsidRDefault="0636C2FA" w:rsidP="0636C2FA">
            <w:pPr>
              <w:spacing w:after="120"/>
            </w:pPr>
            <w:r w:rsidRPr="0636C2FA">
              <w:rPr>
                <w:rFonts w:ascii="Arial" w:eastAsia="Arial" w:hAnsi="Arial" w:cs="Arial"/>
                <w:b/>
                <w:bCs/>
                <w:sz w:val="21"/>
                <w:szCs w:val="21"/>
              </w:rPr>
              <w:t>Nom :</w:t>
            </w:r>
            <w:r w:rsidRPr="0636C2FA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  <w:p w14:paraId="6770D8BC" w14:textId="3AF2D24B" w:rsidR="0636C2FA" w:rsidRDefault="0636C2FA" w:rsidP="0636C2FA">
            <w:pPr>
              <w:spacing w:after="120"/>
            </w:pPr>
            <w:r w:rsidRPr="0636C2FA">
              <w:rPr>
                <w:rFonts w:ascii="Arial" w:eastAsia="Arial" w:hAnsi="Arial" w:cs="Arial"/>
                <w:b/>
                <w:bCs/>
                <w:sz w:val="21"/>
                <w:szCs w:val="21"/>
              </w:rPr>
              <w:t>Prénom :</w:t>
            </w:r>
            <w:r w:rsidRPr="0636C2FA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  <w:p w14:paraId="463B555B" w14:textId="489ED3D5" w:rsidR="0636C2FA" w:rsidRDefault="0636C2FA" w:rsidP="0636C2FA">
            <w:pPr>
              <w:spacing w:after="120"/>
            </w:pPr>
            <w:r w:rsidRPr="0636C2FA">
              <w:rPr>
                <w:rFonts w:ascii="Arial" w:eastAsia="Arial" w:hAnsi="Arial" w:cs="Arial"/>
                <w:b/>
                <w:bCs/>
                <w:sz w:val="21"/>
                <w:szCs w:val="21"/>
              </w:rPr>
              <w:t>Adresse :</w:t>
            </w:r>
          </w:p>
          <w:p w14:paraId="75721910" w14:textId="6AB577DF" w:rsidR="0636C2FA" w:rsidRDefault="0636C2FA" w:rsidP="0636C2FA">
            <w:pPr>
              <w:spacing w:after="120"/>
              <w:jc w:val="right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2B3E11A0" w14:textId="77777777" w:rsidR="008F1E2A" w:rsidRDefault="008F1E2A" w:rsidP="004A31CC">
      <w:pPr>
        <w:rPr>
          <w:rFonts w:ascii="Arial" w:hAnsi="Arial" w:cs="Arial"/>
          <w:b/>
          <w:sz w:val="24"/>
        </w:rPr>
      </w:pPr>
    </w:p>
    <w:p w14:paraId="56ACE932" w14:textId="4CC64EA4" w:rsidR="004A31CC" w:rsidRDefault="004A31CC" w:rsidP="004A31CC">
      <w:pPr>
        <w:rPr>
          <w:rFonts w:ascii="Arial" w:hAnsi="Arial" w:cs="Arial"/>
          <w:b/>
          <w:sz w:val="24"/>
        </w:rPr>
      </w:pPr>
      <w:r w:rsidRPr="004A31CC">
        <w:rPr>
          <w:rFonts w:ascii="Arial" w:hAnsi="Arial" w:cs="Arial"/>
          <w:b/>
          <w:sz w:val="24"/>
        </w:rPr>
        <w:t xml:space="preserve">Objet : </w:t>
      </w:r>
      <w:r w:rsidR="00CD3ADC">
        <w:rPr>
          <w:rFonts w:ascii="Arial" w:hAnsi="Arial" w:cs="Arial"/>
          <w:b/>
          <w:sz w:val="24"/>
        </w:rPr>
        <w:t>Mobilisons-nous pour demander le port obligatoire et effectif du RIO !</w:t>
      </w:r>
      <w:r w:rsidRPr="004A31CC">
        <w:rPr>
          <w:rFonts w:ascii="Arial" w:hAnsi="Arial" w:cs="Arial"/>
          <w:b/>
          <w:sz w:val="24"/>
        </w:rPr>
        <w:t xml:space="preserve"> </w:t>
      </w:r>
    </w:p>
    <w:p w14:paraId="427AFF40" w14:textId="77777777" w:rsidR="004A31CC" w:rsidRPr="004A31CC" w:rsidRDefault="004A31CC" w:rsidP="004A31CC">
      <w:pPr>
        <w:rPr>
          <w:rFonts w:ascii="Arial" w:hAnsi="Arial" w:cs="Arial"/>
        </w:rPr>
      </w:pPr>
    </w:p>
    <w:p w14:paraId="2F015AB4" w14:textId="2072A6C5" w:rsidR="004A31CC" w:rsidRDefault="00BA1B79" w:rsidP="004A31CC">
      <w:pPr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 xml:space="preserve">Monsieur le ministre de l’Intérieur, </w:t>
      </w:r>
    </w:p>
    <w:p w14:paraId="369E6078" w14:textId="219857E2" w:rsidR="00BA1B79" w:rsidRDefault="6C3F991B" w:rsidP="006E40FC">
      <w:pPr>
        <w:jc w:val="both"/>
        <w:rPr>
          <w:rFonts w:ascii="Arial" w:hAnsi="Arial" w:cs="Arial"/>
          <w:noProof/>
          <w:sz w:val="21"/>
          <w:szCs w:val="21"/>
        </w:rPr>
      </w:pPr>
      <w:r w:rsidRPr="63FBC767">
        <w:rPr>
          <w:rFonts w:ascii="Arial" w:hAnsi="Arial" w:cs="Arial"/>
          <w:noProof/>
          <w:sz w:val="21"/>
          <w:szCs w:val="21"/>
        </w:rPr>
        <w:t>À</w:t>
      </w:r>
      <w:r w:rsidR="006E40FC" w:rsidRPr="63FBC767">
        <w:rPr>
          <w:rFonts w:ascii="Arial" w:hAnsi="Arial" w:cs="Arial"/>
          <w:noProof/>
          <w:sz w:val="21"/>
          <w:szCs w:val="21"/>
        </w:rPr>
        <w:t xml:space="preserve"> la suite d’informations reçues de l’ACAT-France, je tiens à vous exprimer mes plus vives préoccupations à propos </w:t>
      </w:r>
      <w:r w:rsidR="002D7519" w:rsidRPr="63FBC767">
        <w:rPr>
          <w:rFonts w:ascii="Arial" w:hAnsi="Arial" w:cs="Arial"/>
          <w:noProof/>
          <w:sz w:val="21"/>
          <w:szCs w:val="21"/>
        </w:rPr>
        <w:t xml:space="preserve">du non-port généralisé du référentiel des identités et de l’organisation (RIO) au sein des membres des forces de l’ordre. </w:t>
      </w:r>
    </w:p>
    <w:p w14:paraId="2D981FE9" w14:textId="00372E6E" w:rsidR="004D2C4B" w:rsidRDefault="002D7519" w:rsidP="005619FF">
      <w:pPr>
        <w:jc w:val="both"/>
        <w:rPr>
          <w:rFonts w:ascii="Arial" w:hAnsi="Arial" w:cs="Arial"/>
          <w:noProof/>
          <w:sz w:val="21"/>
          <w:szCs w:val="21"/>
        </w:rPr>
      </w:pPr>
      <w:r w:rsidRPr="63FBC767">
        <w:rPr>
          <w:rFonts w:ascii="Arial" w:hAnsi="Arial" w:cs="Arial"/>
          <w:noProof/>
          <w:sz w:val="21"/>
          <w:szCs w:val="21"/>
        </w:rPr>
        <w:t>Le Conseil d’</w:t>
      </w:r>
      <w:r w:rsidR="59DE339C" w:rsidRPr="63FBC767">
        <w:rPr>
          <w:rFonts w:ascii="Arial" w:hAnsi="Arial" w:cs="Arial"/>
          <w:noProof/>
          <w:sz w:val="21"/>
          <w:szCs w:val="21"/>
        </w:rPr>
        <w:t>É</w:t>
      </w:r>
      <w:r w:rsidRPr="63FBC767">
        <w:rPr>
          <w:rFonts w:ascii="Arial" w:hAnsi="Arial" w:cs="Arial"/>
          <w:noProof/>
          <w:sz w:val="21"/>
          <w:szCs w:val="21"/>
        </w:rPr>
        <w:t xml:space="preserve">tat, dans sa décision du 11 octobre 2023, vous a </w:t>
      </w:r>
      <w:r w:rsidR="00E5467F" w:rsidRPr="63FBC767">
        <w:rPr>
          <w:rFonts w:ascii="Arial" w:hAnsi="Arial" w:cs="Arial"/>
          <w:noProof/>
          <w:sz w:val="21"/>
          <w:szCs w:val="21"/>
        </w:rPr>
        <w:t>accordé douze mois</w:t>
      </w:r>
      <w:r w:rsidRPr="63FBC767">
        <w:rPr>
          <w:rFonts w:ascii="Arial" w:hAnsi="Arial" w:cs="Arial"/>
          <w:noProof/>
          <w:sz w:val="21"/>
          <w:szCs w:val="21"/>
        </w:rPr>
        <w:t xml:space="preserve"> </w:t>
      </w:r>
      <w:r w:rsidR="00E5467F" w:rsidRPr="63FBC767">
        <w:rPr>
          <w:rFonts w:ascii="Arial" w:hAnsi="Arial" w:cs="Arial"/>
          <w:noProof/>
          <w:sz w:val="21"/>
          <w:szCs w:val="21"/>
        </w:rPr>
        <w:t>pour</w:t>
      </w:r>
      <w:r w:rsidRPr="63FBC767">
        <w:rPr>
          <w:rFonts w:ascii="Arial" w:hAnsi="Arial" w:cs="Arial"/>
          <w:noProof/>
          <w:sz w:val="21"/>
          <w:szCs w:val="21"/>
        </w:rPr>
        <w:t xml:space="preserve"> </w:t>
      </w:r>
      <w:r w:rsidR="00873EC9" w:rsidRPr="63FBC767">
        <w:rPr>
          <w:rFonts w:ascii="Arial" w:hAnsi="Arial" w:cs="Arial"/>
          <w:noProof/>
          <w:sz w:val="21"/>
          <w:szCs w:val="21"/>
        </w:rPr>
        <w:t xml:space="preserve">prendre toutes les mesures nécessaires afin de garantir que le RIO soit effectivement porté par les agents des des forces de l’ordre, mais aussi qu’il soit </w:t>
      </w:r>
      <w:r w:rsidR="00DE2BDE" w:rsidRPr="63FBC767">
        <w:rPr>
          <w:rFonts w:ascii="Arial" w:hAnsi="Arial" w:cs="Arial"/>
          <w:noProof/>
          <w:sz w:val="21"/>
          <w:szCs w:val="21"/>
        </w:rPr>
        <w:t xml:space="preserve">agrandi afin d’être rendu réellement visible et lisible en contexte d’intervention. </w:t>
      </w:r>
      <w:r w:rsidR="00675429" w:rsidRPr="63FBC767">
        <w:rPr>
          <w:rFonts w:ascii="Arial" w:hAnsi="Arial" w:cs="Arial"/>
          <w:noProof/>
          <w:sz w:val="21"/>
          <w:szCs w:val="21"/>
        </w:rPr>
        <w:t xml:space="preserve">Pourtant, un an après, la majorité des agents des forces de l’ordre ne sont toujours pas </w:t>
      </w:r>
      <w:r w:rsidR="00187ACD" w:rsidRPr="63FBC767">
        <w:rPr>
          <w:rFonts w:ascii="Arial" w:hAnsi="Arial" w:cs="Arial"/>
          <w:noProof/>
          <w:sz w:val="21"/>
          <w:szCs w:val="21"/>
        </w:rPr>
        <w:t xml:space="preserve">identifiables lors de leurs interventions. </w:t>
      </w:r>
    </w:p>
    <w:p w14:paraId="4DF93C53" w14:textId="03D25B61" w:rsidR="004D2C4B" w:rsidRDefault="00BA212C" w:rsidP="00080033">
      <w:pPr>
        <w:jc w:val="both"/>
        <w:rPr>
          <w:rFonts w:ascii="Arial" w:hAnsi="Arial" w:cs="Arial"/>
          <w:noProof/>
          <w:sz w:val="21"/>
          <w:szCs w:val="21"/>
        </w:rPr>
      </w:pPr>
      <w:r w:rsidRPr="63FBC767">
        <w:rPr>
          <w:rFonts w:ascii="Arial" w:hAnsi="Arial" w:cs="Arial"/>
          <w:noProof/>
          <w:sz w:val="21"/>
          <w:szCs w:val="21"/>
        </w:rPr>
        <w:t>L</w:t>
      </w:r>
      <w:r w:rsidR="000B3851" w:rsidRPr="63FBC767">
        <w:rPr>
          <w:rFonts w:ascii="Arial" w:hAnsi="Arial" w:cs="Arial"/>
          <w:noProof/>
          <w:sz w:val="21"/>
          <w:szCs w:val="21"/>
        </w:rPr>
        <w:t>’exigence d’identification des agents des forces de l’ordre résulte d’un principe érigé à l’article 15 de la Déclaration des droits de l’homme et du citoyen de 1789 selon lequel « </w:t>
      </w:r>
      <w:r w:rsidR="000B3851" w:rsidRPr="63FBC767">
        <w:rPr>
          <w:rFonts w:ascii="Arial" w:hAnsi="Arial" w:cs="Arial"/>
          <w:i/>
          <w:iCs/>
          <w:noProof/>
          <w:sz w:val="21"/>
          <w:szCs w:val="21"/>
        </w:rPr>
        <w:t>La société a le droit de demander compte à tout agent public de son administration</w:t>
      </w:r>
      <w:r w:rsidR="000B3851" w:rsidRPr="63FBC767">
        <w:rPr>
          <w:rFonts w:ascii="Arial" w:hAnsi="Arial" w:cs="Arial"/>
          <w:noProof/>
          <w:sz w:val="21"/>
          <w:szCs w:val="21"/>
        </w:rPr>
        <w:t> ».</w:t>
      </w:r>
      <w:r w:rsidR="00080033" w:rsidRPr="63FBC767">
        <w:rPr>
          <w:rFonts w:ascii="Arial" w:hAnsi="Arial" w:cs="Arial"/>
          <w:noProof/>
          <w:sz w:val="21"/>
          <w:szCs w:val="21"/>
        </w:rPr>
        <w:t xml:space="preserve"> L’obligation du port du RIO est donc une obligation démocratique, essentielle à </w:t>
      </w:r>
      <w:r w:rsidR="0009014F" w:rsidRPr="63FBC767">
        <w:rPr>
          <w:rFonts w:ascii="Arial" w:hAnsi="Arial" w:cs="Arial"/>
          <w:noProof/>
          <w:sz w:val="21"/>
          <w:szCs w:val="21"/>
        </w:rPr>
        <w:t xml:space="preserve">un </w:t>
      </w:r>
      <w:r w:rsidR="5CED66E7" w:rsidRPr="63FBC767">
        <w:rPr>
          <w:rFonts w:ascii="Arial" w:hAnsi="Arial" w:cs="Arial"/>
          <w:noProof/>
          <w:sz w:val="21"/>
          <w:szCs w:val="21"/>
        </w:rPr>
        <w:t>É</w:t>
      </w:r>
      <w:r w:rsidR="0009014F" w:rsidRPr="63FBC767">
        <w:rPr>
          <w:rFonts w:ascii="Arial" w:hAnsi="Arial" w:cs="Arial"/>
          <w:noProof/>
          <w:sz w:val="21"/>
          <w:szCs w:val="21"/>
        </w:rPr>
        <w:t xml:space="preserve">tat de droit. </w:t>
      </w:r>
      <w:r w:rsidR="007374AB" w:rsidRPr="63FBC767">
        <w:rPr>
          <w:rFonts w:ascii="Arial" w:hAnsi="Arial" w:cs="Arial"/>
          <w:noProof/>
          <w:sz w:val="21"/>
          <w:szCs w:val="21"/>
        </w:rPr>
        <w:t>Ne pas porter le RIO et ne pas sanctionner son non</w:t>
      </w:r>
      <w:r w:rsidR="78D80279" w:rsidRPr="63FBC767">
        <w:rPr>
          <w:rFonts w:ascii="Arial" w:hAnsi="Arial" w:cs="Arial"/>
          <w:noProof/>
          <w:sz w:val="21"/>
          <w:szCs w:val="21"/>
        </w:rPr>
        <w:t xml:space="preserve"> </w:t>
      </w:r>
      <w:r w:rsidR="007374AB" w:rsidRPr="63FBC767">
        <w:rPr>
          <w:rFonts w:ascii="Arial" w:hAnsi="Arial" w:cs="Arial"/>
          <w:noProof/>
          <w:sz w:val="21"/>
          <w:szCs w:val="21"/>
        </w:rPr>
        <w:t>port, c’est sciemment refuser réparation aux victimes, offrir l’impunité aux agents auteurs d’un usage disproportionné de la force et les conforter à agir hors-la-loi.</w:t>
      </w:r>
    </w:p>
    <w:p w14:paraId="31099065" w14:textId="22F66F40" w:rsidR="004D2C4B" w:rsidRDefault="00971230" w:rsidP="0009014F">
      <w:pPr>
        <w:jc w:val="both"/>
        <w:rPr>
          <w:rFonts w:ascii="Arial" w:hAnsi="Arial" w:cs="Arial"/>
          <w:noProof/>
          <w:sz w:val="21"/>
          <w:szCs w:val="21"/>
        </w:rPr>
      </w:pPr>
      <w:r w:rsidRPr="63FBC767">
        <w:rPr>
          <w:rFonts w:ascii="Arial" w:hAnsi="Arial" w:cs="Arial"/>
          <w:noProof/>
          <w:sz w:val="21"/>
          <w:szCs w:val="21"/>
        </w:rPr>
        <w:t xml:space="preserve">En conséquence, je vous demande </w:t>
      </w:r>
      <w:r w:rsidR="00BB57F9" w:rsidRPr="63FBC767">
        <w:rPr>
          <w:rFonts w:ascii="Arial" w:hAnsi="Arial" w:cs="Arial"/>
          <w:noProof/>
          <w:sz w:val="21"/>
          <w:szCs w:val="21"/>
        </w:rPr>
        <w:t>de prendre acte de la décision du 11 octobre 2023 du Conseil d’</w:t>
      </w:r>
      <w:r w:rsidR="5D9E2034" w:rsidRPr="63FBC767">
        <w:rPr>
          <w:rFonts w:ascii="Arial" w:hAnsi="Arial" w:cs="Arial"/>
          <w:noProof/>
          <w:sz w:val="21"/>
          <w:szCs w:val="21"/>
        </w:rPr>
        <w:t>É</w:t>
      </w:r>
      <w:r w:rsidR="00BB57F9" w:rsidRPr="63FBC767">
        <w:rPr>
          <w:rFonts w:ascii="Arial" w:hAnsi="Arial" w:cs="Arial"/>
          <w:noProof/>
          <w:sz w:val="21"/>
          <w:szCs w:val="21"/>
        </w:rPr>
        <w:t>tat en modifiant les conditions de port du RIO ainsi qu’en</w:t>
      </w:r>
      <w:r w:rsidR="00526ABE" w:rsidRPr="63FBC767">
        <w:rPr>
          <w:rFonts w:ascii="Arial" w:hAnsi="Arial" w:cs="Arial"/>
          <w:noProof/>
          <w:sz w:val="21"/>
          <w:szCs w:val="21"/>
        </w:rPr>
        <w:t xml:space="preserve"> sanctionnant effectivement son non-port. </w:t>
      </w:r>
    </w:p>
    <w:p w14:paraId="1C774438" w14:textId="2736CE36" w:rsidR="004D2C4B" w:rsidRPr="004A31CC" w:rsidRDefault="004D2C4B" w:rsidP="0009014F">
      <w:pPr>
        <w:jc w:val="both"/>
        <w:rPr>
          <w:rFonts w:ascii="Arial" w:hAnsi="Arial" w:cs="Arial"/>
          <w:noProof/>
          <w:sz w:val="21"/>
          <w:szCs w:val="21"/>
        </w:rPr>
      </w:pPr>
      <w:r w:rsidRPr="4BB2755D">
        <w:rPr>
          <w:rFonts w:ascii="Arial" w:hAnsi="Arial" w:cs="Arial"/>
          <w:noProof/>
          <w:sz w:val="21"/>
          <w:szCs w:val="21"/>
        </w:rPr>
        <w:t>En vous remerciant par avance de votre attention, je vous prie d’agréer, Monsieur le ministre</w:t>
      </w:r>
      <w:r w:rsidR="00B9793E" w:rsidRPr="4BB2755D">
        <w:rPr>
          <w:rFonts w:ascii="Arial" w:hAnsi="Arial" w:cs="Arial"/>
          <w:noProof/>
          <w:sz w:val="21"/>
          <w:szCs w:val="21"/>
        </w:rPr>
        <w:t xml:space="preserve">, l’expression de ma haute considération. </w:t>
      </w:r>
    </w:p>
    <w:p w14:paraId="62018095" w14:textId="77777777" w:rsidR="004A31CC" w:rsidRDefault="004A31CC" w:rsidP="004A31CC">
      <w:pPr>
        <w:rPr>
          <w:rFonts w:ascii="Arial" w:hAnsi="Arial" w:cs="Arial"/>
          <w:noProof/>
          <w:sz w:val="19"/>
          <w:szCs w:val="19"/>
        </w:rPr>
      </w:pPr>
    </w:p>
    <w:p w14:paraId="6A25C1B5" w14:textId="1AC51663" w:rsidR="004A31CC" w:rsidRPr="004A31CC" w:rsidRDefault="004A31CC" w:rsidP="00DB5B35">
      <w:pPr>
        <w:rPr>
          <w:rFonts w:ascii="Arial" w:hAnsi="Arial" w:cs="Arial"/>
          <w:noProof/>
          <w:sz w:val="19"/>
          <w:szCs w:val="19"/>
        </w:rPr>
      </w:pPr>
    </w:p>
    <w:sectPr w:rsidR="004A31CC" w:rsidRPr="004A3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CC"/>
    <w:rsid w:val="00080033"/>
    <w:rsid w:val="0009014F"/>
    <w:rsid w:val="000B3851"/>
    <w:rsid w:val="000F690D"/>
    <w:rsid w:val="00187ACD"/>
    <w:rsid w:val="002A687E"/>
    <w:rsid w:val="002C478E"/>
    <w:rsid w:val="002D7519"/>
    <w:rsid w:val="002F11E3"/>
    <w:rsid w:val="0030269A"/>
    <w:rsid w:val="00373946"/>
    <w:rsid w:val="0039346F"/>
    <w:rsid w:val="003C6CD8"/>
    <w:rsid w:val="00437D64"/>
    <w:rsid w:val="004A31CC"/>
    <w:rsid w:val="004D2C4B"/>
    <w:rsid w:val="00526ABE"/>
    <w:rsid w:val="005619FF"/>
    <w:rsid w:val="005705E9"/>
    <w:rsid w:val="00675429"/>
    <w:rsid w:val="006A4440"/>
    <w:rsid w:val="006B7677"/>
    <w:rsid w:val="006E40FC"/>
    <w:rsid w:val="007374AB"/>
    <w:rsid w:val="00750C98"/>
    <w:rsid w:val="00813F24"/>
    <w:rsid w:val="008368F3"/>
    <w:rsid w:val="00873EC9"/>
    <w:rsid w:val="008B4761"/>
    <w:rsid w:val="008F1E2A"/>
    <w:rsid w:val="00971230"/>
    <w:rsid w:val="00994439"/>
    <w:rsid w:val="009A53A5"/>
    <w:rsid w:val="009A7B51"/>
    <w:rsid w:val="00A27BCB"/>
    <w:rsid w:val="00A801C8"/>
    <w:rsid w:val="00B9793E"/>
    <w:rsid w:val="00BA1B79"/>
    <w:rsid w:val="00BA212C"/>
    <w:rsid w:val="00BB57F9"/>
    <w:rsid w:val="00C20BFA"/>
    <w:rsid w:val="00C84666"/>
    <w:rsid w:val="00CD3ADC"/>
    <w:rsid w:val="00CE2116"/>
    <w:rsid w:val="00D00D60"/>
    <w:rsid w:val="00D301F5"/>
    <w:rsid w:val="00DA4F33"/>
    <w:rsid w:val="00DB1521"/>
    <w:rsid w:val="00DB5B35"/>
    <w:rsid w:val="00DE2BDE"/>
    <w:rsid w:val="00E5467F"/>
    <w:rsid w:val="00EA5547"/>
    <w:rsid w:val="00F46EF1"/>
    <w:rsid w:val="00FC121C"/>
    <w:rsid w:val="0636C2FA"/>
    <w:rsid w:val="0A9AA54C"/>
    <w:rsid w:val="15032CC1"/>
    <w:rsid w:val="18C20BEA"/>
    <w:rsid w:val="19E55B6C"/>
    <w:rsid w:val="2128EBA3"/>
    <w:rsid w:val="2279DE64"/>
    <w:rsid w:val="283A3331"/>
    <w:rsid w:val="335DFDC0"/>
    <w:rsid w:val="33BED8B1"/>
    <w:rsid w:val="39AB05A4"/>
    <w:rsid w:val="3A8B4998"/>
    <w:rsid w:val="3D7F6ACA"/>
    <w:rsid w:val="405D5F54"/>
    <w:rsid w:val="494684D8"/>
    <w:rsid w:val="4975EB5C"/>
    <w:rsid w:val="4B5B9ECB"/>
    <w:rsid w:val="4BB2755D"/>
    <w:rsid w:val="4C49FE8D"/>
    <w:rsid w:val="5892F319"/>
    <w:rsid w:val="58C5ADF7"/>
    <w:rsid w:val="59DE339C"/>
    <w:rsid w:val="5CED66E7"/>
    <w:rsid w:val="5D9E2034"/>
    <w:rsid w:val="63FBC767"/>
    <w:rsid w:val="664A6E2F"/>
    <w:rsid w:val="6C3F991B"/>
    <w:rsid w:val="6FA17FFB"/>
    <w:rsid w:val="78D80279"/>
    <w:rsid w:val="7ECFE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FE56"/>
  <w15:chartTrackingRefBased/>
  <w15:docId w15:val="{C90F099F-5121-49EA-BC8E-90A0A0BD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franck.robine@interieur.gouv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a9ad1-b47a-4590-86ee-e8dd02703c66">
      <Terms xmlns="http://schemas.microsoft.com/office/infopath/2007/PartnerControls"/>
    </lcf76f155ced4ddcb4097134ff3c332f>
    <TaxCatchAll xmlns="cc66d8fa-d4d1-41de-b572-9c088988ff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F91A78B2A8E46AF5790B74A9D5FDC" ma:contentTypeVersion="15" ma:contentTypeDescription="Crée un document." ma:contentTypeScope="" ma:versionID="ec76cdcefe54e4a847e44dd648a50b26">
  <xsd:schema xmlns:xsd="http://www.w3.org/2001/XMLSchema" xmlns:xs="http://www.w3.org/2001/XMLSchema" xmlns:p="http://schemas.microsoft.com/office/2006/metadata/properties" xmlns:ns2="c38a9ad1-b47a-4590-86ee-e8dd02703c66" xmlns:ns3="cc66d8fa-d4d1-41de-b572-9c088988ffaa" targetNamespace="http://schemas.microsoft.com/office/2006/metadata/properties" ma:root="true" ma:fieldsID="000d01b2b473a9f324b80db71e54ae5e" ns2:_="" ns3:_="">
    <xsd:import namespace="c38a9ad1-b47a-4590-86ee-e8dd02703c66"/>
    <xsd:import namespace="cc66d8fa-d4d1-41de-b572-9c088988f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9ad1-b47a-4590-86ee-e8dd02703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91befd29-8ad5-4589-934b-69c6e3d10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d8fa-d4d1-41de-b572-9c088988f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e5ef4c6-c903-47f9-ab50-61aa19bdf5f9}" ma:internalName="TaxCatchAll" ma:showField="CatchAllData" ma:web="cc66d8fa-d4d1-41de-b572-9c088988f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7583F3-FF86-4C29-B4F6-4FC6050B4E8A}">
  <ds:schemaRefs>
    <ds:schemaRef ds:uri="http://schemas.microsoft.com/office/2006/metadata/properties"/>
    <ds:schemaRef ds:uri="http://schemas.microsoft.com/office/infopath/2007/PartnerControls"/>
    <ds:schemaRef ds:uri="c38a9ad1-b47a-4590-86ee-e8dd02703c66"/>
    <ds:schemaRef ds:uri="cc66d8fa-d4d1-41de-b572-9c088988ffaa"/>
  </ds:schemaRefs>
</ds:datastoreItem>
</file>

<file path=customXml/itemProps2.xml><?xml version="1.0" encoding="utf-8"?>
<ds:datastoreItem xmlns:ds="http://schemas.openxmlformats.org/officeDocument/2006/customXml" ds:itemID="{0C832299-3C90-4023-A1E3-1576FF9849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25FA1-890A-48FF-BE00-AF69E989E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9ad1-b47a-4590-86ee-e8dd02703c66"/>
    <ds:schemaRef ds:uri="cc66d8fa-d4d1-41de-b572-9c088988f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Maedeh Beheshti Moez</cp:lastModifiedBy>
  <cp:revision>41</cp:revision>
  <dcterms:created xsi:type="dcterms:W3CDTF">2024-10-16T09:45:00Z</dcterms:created>
  <dcterms:modified xsi:type="dcterms:W3CDTF">2024-10-31T11:41:00Z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0x01010043DF91A78B2A8E46AF5790B74A9D5FDC</vt:lpwstr>
  </property>
  <property fmtid="{D5CDD505-2E9C-101B-9397-08002B2CF9AE}" pid="3" name="MediaServiceImageTags">
    <vt:lpwstr/>
  </property>
</Properties>
</file>