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EDD95" w14:textId="1AAAF532" w:rsidR="008D24FE" w:rsidRPr="00CE6D03" w:rsidRDefault="00EE6EE5" w:rsidP="001B098A">
      <w:pPr>
        <w:jc w:val="center"/>
        <w:rPr>
          <w:rFonts w:ascii="Arial" w:hAnsi="Arial" w:cs="Arial"/>
          <w:b/>
          <w:sz w:val="22"/>
          <w:szCs w:val="22"/>
        </w:rPr>
      </w:pPr>
      <w:r w:rsidRPr="00CE6D03">
        <w:rPr>
          <w:rFonts w:ascii="Arial" w:hAnsi="Arial" w:cs="Arial"/>
          <w:b/>
          <w:sz w:val="22"/>
          <w:szCs w:val="22"/>
        </w:rPr>
        <w:t>Congreso m</w:t>
      </w:r>
      <w:r w:rsidR="0004005E" w:rsidRPr="00CE6D03">
        <w:rPr>
          <w:rFonts w:ascii="Arial" w:hAnsi="Arial" w:cs="Arial"/>
          <w:b/>
          <w:sz w:val="22"/>
          <w:szCs w:val="22"/>
        </w:rPr>
        <w:t xml:space="preserve">exicano </w:t>
      </w:r>
      <w:r w:rsidR="00AC5029" w:rsidRPr="00CE6D03">
        <w:rPr>
          <w:rFonts w:ascii="Arial" w:hAnsi="Arial" w:cs="Arial"/>
          <w:b/>
          <w:sz w:val="22"/>
          <w:szCs w:val="22"/>
        </w:rPr>
        <w:t xml:space="preserve">debe </w:t>
      </w:r>
      <w:r w:rsidR="000C11AA" w:rsidRPr="00CE6D03">
        <w:rPr>
          <w:rFonts w:ascii="Arial" w:hAnsi="Arial" w:cs="Arial"/>
          <w:b/>
          <w:sz w:val="22"/>
          <w:szCs w:val="22"/>
        </w:rPr>
        <w:t>rechazar</w:t>
      </w:r>
      <w:r w:rsidR="00AC5029" w:rsidRPr="00CE6D03">
        <w:rPr>
          <w:rFonts w:ascii="Arial" w:hAnsi="Arial" w:cs="Arial"/>
          <w:b/>
          <w:sz w:val="22"/>
          <w:szCs w:val="22"/>
        </w:rPr>
        <w:t xml:space="preserve"> </w:t>
      </w:r>
      <w:r w:rsidR="0088230E" w:rsidRPr="00CE6D03">
        <w:rPr>
          <w:rFonts w:ascii="Arial" w:hAnsi="Arial" w:cs="Arial"/>
          <w:b/>
          <w:sz w:val="22"/>
          <w:szCs w:val="22"/>
        </w:rPr>
        <w:t>ley que</w:t>
      </w:r>
      <w:r w:rsidR="007E6F2B" w:rsidRPr="00CE6D03">
        <w:rPr>
          <w:rFonts w:ascii="Arial" w:hAnsi="Arial" w:cs="Arial"/>
          <w:b/>
          <w:sz w:val="22"/>
          <w:szCs w:val="22"/>
        </w:rPr>
        <w:t xml:space="preserve"> </w:t>
      </w:r>
      <w:r w:rsidR="00C879AB" w:rsidRPr="00CE6D03">
        <w:rPr>
          <w:rFonts w:ascii="Arial" w:hAnsi="Arial" w:cs="Arial"/>
          <w:b/>
          <w:sz w:val="22"/>
          <w:szCs w:val="22"/>
        </w:rPr>
        <w:t>validaría</w:t>
      </w:r>
      <w:r w:rsidR="007E6F2B" w:rsidRPr="00CE6D03">
        <w:rPr>
          <w:rFonts w:ascii="Arial" w:hAnsi="Arial" w:cs="Arial"/>
          <w:b/>
          <w:sz w:val="22"/>
          <w:szCs w:val="22"/>
        </w:rPr>
        <w:t xml:space="preserve"> </w:t>
      </w:r>
      <w:r w:rsidR="0088230E" w:rsidRPr="00CE6D03">
        <w:rPr>
          <w:rFonts w:ascii="Arial" w:hAnsi="Arial" w:cs="Arial"/>
          <w:b/>
          <w:sz w:val="22"/>
          <w:szCs w:val="22"/>
        </w:rPr>
        <w:t xml:space="preserve">la </w:t>
      </w:r>
      <w:r w:rsidR="007E6F2B" w:rsidRPr="00CE6D03">
        <w:rPr>
          <w:rFonts w:ascii="Arial" w:hAnsi="Arial" w:cs="Arial"/>
          <w:b/>
          <w:sz w:val="22"/>
          <w:szCs w:val="22"/>
        </w:rPr>
        <w:t>participación</w:t>
      </w:r>
      <w:r w:rsidR="0088230E" w:rsidRPr="00CE6D03">
        <w:rPr>
          <w:rFonts w:ascii="Arial" w:hAnsi="Arial" w:cs="Arial"/>
          <w:b/>
          <w:sz w:val="22"/>
          <w:szCs w:val="22"/>
        </w:rPr>
        <w:t xml:space="preserve"> de </w:t>
      </w:r>
      <w:r w:rsidR="00064255" w:rsidRPr="00CE6D03">
        <w:rPr>
          <w:rFonts w:ascii="Arial" w:hAnsi="Arial" w:cs="Arial"/>
          <w:b/>
          <w:sz w:val="22"/>
          <w:szCs w:val="22"/>
        </w:rPr>
        <w:t>fuerzas armadas</w:t>
      </w:r>
      <w:r w:rsidR="0088230E" w:rsidRPr="00CE6D03">
        <w:rPr>
          <w:rFonts w:ascii="Arial" w:hAnsi="Arial" w:cs="Arial"/>
          <w:b/>
          <w:sz w:val="22"/>
          <w:szCs w:val="22"/>
        </w:rPr>
        <w:t xml:space="preserve"> en tareas de seguridad pública</w:t>
      </w:r>
      <w:r w:rsidR="008D24FE" w:rsidRPr="00CE6D03">
        <w:rPr>
          <w:rFonts w:ascii="Arial" w:hAnsi="Arial" w:cs="Arial"/>
          <w:b/>
          <w:sz w:val="22"/>
          <w:szCs w:val="22"/>
        </w:rPr>
        <w:t xml:space="preserve"> </w:t>
      </w:r>
      <w:r w:rsidR="00FC687E" w:rsidRPr="00CE6D03">
        <w:rPr>
          <w:rFonts w:ascii="Arial" w:hAnsi="Arial" w:cs="Arial"/>
          <w:b/>
          <w:sz w:val="22"/>
          <w:szCs w:val="22"/>
        </w:rPr>
        <w:t xml:space="preserve">y mostrar su </w:t>
      </w:r>
      <w:r w:rsidR="008D24FE" w:rsidRPr="00CE6D03">
        <w:rPr>
          <w:rFonts w:ascii="Arial" w:hAnsi="Arial" w:cs="Arial"/>
          <w:b/>
          <w:sz w:val="22"/>
          <w:szCs w:val="22"/>
        </w:rPr>
        <w:t>compromiso con los derechos humanos</w:t>
      </w:r>
      <w:r w:rsidR="002C0298" w:rsidRPr="00CE6D03">
        <w:rPr>
          <w:rFonts w:ascii="Arial" w:hAnsi="Arial" w:cs="Arial"/>
          <w:b/>
          <w:sz w:val="22"/>
          <w:szCs w:val="22"/>
        </w:rPr>
        <w:t xml:space="preserve"> </w:t>
      </w:r>
      <w:r w:rsidR="00F57A04" w:rsidRPr="00CE6D03">
        <w:rPr>
          <w:rFonts w:ascii="Arial" w:hAnsi="Arial" w:cs="Arial"/>
          <w:b/>
          <w:sz w:val="22"/>
          <w:szCs w:val="22"/>
        </w:rPr>
        <w:t>y las instituciones civiles en México</w:t>
      </w:r>
    </w:p>
    <w:p w14:paraId="6AC42582" w14:textId="77777777" w:rsidR="00C879AB" w:rsidRPr="00CE6D03" w:rsidRDefault="00C879AB" w:rsidP="00C60E05">
      <w:pPr>
        <w:jc w:val="both"/>
        <w:rPr>
          <w:rFonts w:ascii="Arial" w:hAnsi="Arial" w:cs="Arial"/>
          <w:sz w:val="22"/>
          <w:szCs w:val="22"/>
        </w:rPr>
      </w:pPr>
    </w:p>
    <w:p w14:paraId="5BDC6C77" w14:textId="663528B5" w:rsidR="00C60E05" w:rsidRPr="00CE6D03" w:rsidRDefault="00AD7ED1" w:rsidP="00C60E05">
      <w:pPr>
        <w:jc w:val="both"/>
        <w:rPr>
          <w:rFonts w:ascii="Arial" w:hAnsi="Arial" w:cs="Arial"/>
          <w:sz w:val="22"/>
          <w:szCs w:val="22"/>
        </w:rPr>
      </w:pPr>
      <w:r w:rsidRPr="00CE6D03">
        <w:rPr>
          <w:rFonts w:ascii="Arial" w:hAnsi="Arial" w:cs="Arial"/>
          <w:sz w:val="22"/>
          <w:szCs w:val="22"/>
        </w:rPr>
        <w:t>Washington, DC</w:t>
      </w:r>
      <w:r w:rsidR="00712A60" w:rsidRPr="00CE6D03">
        <w:rPr>
          <w:rFonts w:ascii="Arial" w:hAnsi="Arial" w:cs="Arial"/>
          <w:sz w:val="22"/>
          <w:szCs w:val="22"/>
        </w:rPr>
        <w:t>—</w:t>
      </w:r>
      <w:r w:rsidR="00FE0E83" w:rsidRPr="00CE6D03">
        <w:rPr>
          <w:rFonts w:ascii="Arial" w:hAnsi="Arial" w:cs="Arial"/>
          <w:sz w:val="22"/>
          <w:szCs w:val="22"/>
        </w:rPr>
        <w:t xml:space="preserve">En </w:t>
      </w:r>
      <w:r w:rsidR="004C2881" w:rsidRPr="00CE6D03">
        <w:rPr>
          <w:rFonts w:ascii="Arial" w:hAnsi="Arial" w:cs="Arial"/>
          <w:sz w:val="22"/>
          <w:szCs w:val="22"/>
        </w:rPr>
        <w:t xml:space="preserve">días recientes </w:t>
      </w:r>
      <w:r w:rsidR="000819C6" w:rsidRPr="00CE6D03">
        <w:rPr>
          <w:rFonts w:ascii="Arial" w:hAnsi="Arial" w:cs="Arial"/>
          <w:sz w:val="22"/>
          <w:szCs w:val="22"/>
        </w:rPr>
        <w:t xml:space="preserve">se ha apresurado en la Cámara de Diputados </w:t>
      </w:r>
      <w:r w:rsidR="004C2881" w:rsidRPr="00CE6D03">
        <w:rPr>
          <w:rFonts w:ascii="Arial" w:hAnsi="Arial" w:cs="Arial"/>
          <w:sz w:val="22"/>
          <w:szCs w:val="22"/>
        </w:rPr>
        <w:t xml:space="preserve">de México </w:t>
      </w:r>
      <w:r w:rsidR="00F01B83" w:rsidRPr="00CE6D03">
        <w:rPr>
          <w:rFonts w:ascii="Arial" w:hAnsi="Arial" w:cs="Arial"/>
          <w:sz w:val="22"/>
          <w:szCs w:val="22"/>
        </w:rPr>
        <w:t>la</w:t>
      </w:r>
      <w:r w:rsidR="005755AC" w:rsidRPr="00CE6D03">
        <w:rPr>
          <w:rFonts w:ascii="Arial" w:hAnsi="Arial" w:cs="Arial"/>
          <w:sz w:val="22"/>
          <w:szCs w:val="22"/>
        </w:rPr>
        <w:t xml:space="preserve"> </w:t>
      </w:r>
      <w:r w:rsidR="00F01B83" w:rsidRPr="00CE6D03">
        <w:rPr>
          <w:rFonts w:ascii="Arial" w:hAnsi="Arial" w:cs="Arial"/>
          <w:sz w:val="22"/>
          <w:szCs w:val="22"/>
        </w:rPr>
        <w:t>discusión de</w:t>
      </w:r>
      <w:r w:rsidR="000819C6" w:rsidRPr="00CE6D03">
        <w:rPr>
          <w:rFonts w:ascii="Arial" w:hAnsi="Arial" w:cs="Arial"/>
          <w:sz w:val="22"/>
          <w:szCs w:val="22"/>
        </w:rPr>
        <w:t xml:space="preserve"> la Ley de Seguridad Interior (LSI) que pretende normalizar la participación de las Fuerzas Armadas en labores policiales. </w:t>
      </w:r>
      <w:r w:rsidR="000C11AA" w:rsidRPr="00CE6D03">
        <w:rPr>
          <w:rFonts w:ascii="Arial" w:hAnsi="Arial" w:cs="Arial"/>
          <w:sz w:val="22"/>
          <w:szCs w:val="22"/>
        </w:rPr>
        <w:t xml:space="preserve">En espacios públicos y medios de comunicación, legisladores de diversos partidos políticos han insistido en la aprobación de dicha Ley. </w:t>
      </w:r>
      <w:r w:rsidR="00F41A71" w:rsidRPr="00CE6D03">
        <w:rPr>
          <w:rFonts w:ascii="Arial" w:hAnsi="Arial" w:cs="Arial"/>
          <w:sz w:val="22"/>
          <w:szCs w:val="22"/>
        </w:rPr>
        <w:t xml:space="preserve">A </w:t>
      </w:r>
      <w:r w:rsidR="000819C6" w:rsidRPr="00CE6D03">
        <w:rPr>
          <w:rFonts w:ascii="Arial" w:hAnsi="Arial" w:cs="Arial"/>
          <w:sz w:val="22"/>
          <w:szCs w:val="22"/>
        </w:rPr>
        <w:t xml:space="preserve">pesar del rechazo de organizaciones de la sociedad civil mexicana, y contra la opinión de expertos </w:t>
      </w:r>
      <w:r w:rsidR="000C11AA" w:rsidRPr="00CE6D03">
        <w:rPr>
          <w:rFonts w:ascii="Arial" w:hAnsi="Arial" w:cs="Arial"/>
          <w:sz w:val="22"/>
          <w:szCs w:val="22"/>
        </w:rPr>
        <w:t>en seguridad y derechos humanos</w:t>
      </w:r>
      <w:r w:rsidR="00F41A71" w:rsidRPr="00CE6D03">
        <w:rPr>
          <w:rFonts w:ascii="Arial" w:hAnsi="Arial" w:cs="Arial"/>
          <w:sz w:val="22"/>
          <w:szCs w:val="22"/>
        </w:rPr>
        <w:t>,</w:t>
      </w:r>
      <w:r w:rsidR="000C11AA" w:rsidRPr="00CE6D03">
        <w:rPr>
          <w:rFonts w:ascii="Arial" w:hAnsi="Arial" w:cs="Arial"/>
          <w:sz w:val="22"/>
          <w:szCs w:val="22"/>
        </w:rPr>
        <w:t xml:space="preserve"> se está considerando </w:t>
      </w:r>
      <w:r w:rsidR="00F41A71" w:rsidRPr="00CE6D03">
        <w:rPr>
          <w:rFonts w:ascii="Arial" w:hAnsi="Arial" w:cs="Arial"/>
          <w:sz w:val="22"/>
          <w:szCs w:val="22"/>
        </w:rPr>
        <w:t>su</w:t>
      </w:r>
      <w:r w:rsidR="000C11AA" w:rsidRPr="00CE6D03">
        <w:rPr>
          <w:rFonts w:ascii="Arial" w:hAnsi="Arial" w:cs="Arial"/>
          <w:sz w:val="22"/>
          <w:szCs w:val="22"/>
        </w:rPr>
        <w:t xml:space="preserve"> discusió</w:t>
      </w:r>
      <w:r w:rsidR="00F41A71" w:rsidRPr="00CE6D03">
        <w:rPr>
          <w:rFonts w:ascii="Arial" w:hAnsi="Arial" w:cs="Arial"/>
          <w:sz w:val="22"/>
          <w:szCs w:val="22"/>
        </w:rPr>
        <w:t xml:space="preserve">n </w:t>
      </w:r>
      <w:r w:rsidR="000C11AA" w:rsidRPr="00CE6D03">
        <w:rPr>
          <w:rFonts w:ascii="Arial" w:hAnsi="Arial" w:cs="Arial"/>
          <w:sz w:val="22"/>
          <w:szCs w:val="22"/>
        </w:rPr>
        <w:t>para el jueves 30 de noviembre.</w:t>
      </w:r>
    </w:p>
    <w:p w14:paraId="2822EA37" w14:textId="77777777" w:rsidR="00712A60" w:rsidRPr="00CE6D03" w:rsidRDefault="00712A60" w:rsidP="00C60E05">
      <w:pPr>
        <w:jc w:val="both"/>
        <w:rPr>
          <w:rFonts w:ascii="Arial" w:hAnsi="Arial" w:cs="Arial"/>
          <w:sz w:val="22"/>
          <w:szCs w:val="22"/>
        </w:rPr>
      </w:pPr>
    </w:p>
    <w:p w14:paraId="4BEDA4C1" w14:textId="494D3E87" w:rsidR="000C6D68" w:rsidRPr="00CE6D03" w:rsidRDefault="000C6D68" w:rsidP="00C60E05">
      <w:pPr>
        <w:jc w:val="both"/>
        <w:rPr>
          <w:rFonts w:ascii="Arial" w:hAnsi="Arial" w:cs="Arial"/>
          <w:sz w:val="22"/>
          <w:szCs w:val="22"/>
        </w:rPr>
      </w:pPr>
      <w:r w:rsidRPr="00CE6D03">
        <w:rPr>
          <w:rFonts w:ascii="Arial" w:hAnsi="Arial" w:cs="Arial"/>
          <w:sz w:val="22"/>
          <w:szCs w:val="22"/>
        </w:rPr>
        <w:t>Las organizaciones firmantes expresamos nuestra preocupación ante el avance en México</w:t>
      </w:r>
      <w:r w:rsidR="009441B1" w:rsidRPr="00CE6D03">
        <w:rPr>
          <w:rFonts w:ascii="Arial" w:hAnsi="Arial" w:cs="Arial"/>
          <w:sz w:val="22"/>
          <w:szCs w:val="22"/>
        </w:rPr>
        <w:t xml:space="preserve"> de </w:t>
      </w:r>
      <w:r w:rsidRPr="00CE6D03">
        <w:rPr>
          <w:rFonts w:ascii="Arial" w:hAnsi="Arial" w:cs="Arial"/>
          <w:sz w:val="22"/>
          <w:szCs w:val="22"/>
        </w:rPr>
        <w:t xml:space="preserve">la </w:t>
      </w:r>
      <w:r w:rsidR="000819C6" w:rsidRPr="00CE6D03">
        <w:rPr>
          <w:rFonts w:ascii="Arial" w:hAnsi="Arial" w:cs="Arial"/>
          <w:sz w:val="22"/>
          <w:szCs w:val="22"/>
        </w:rPr>
        <w:t>LSI</w:t>
      </w:r>
      <w:r w:rsidR="009441B1" w:rsidRPr="00CE6D03">
        <w:rPr>
          <w:rFonts w:ascii="Arial" w:hAnsi="Arial" w:cs="Arial"/>
          <w:sz w:val="22"/>
          <w:szCs w:val="22"/>
        </w:rPr>
        <w:t xml:space="preserve"> o de reformas legales que tendrían un efecto de militarización similar</w:t>
      </w:r>
      <w:r w:rsidR="004C2881" w:rsidRPr="00CE6D03">
        <w:rPr>
          <w:rFonts w:ascii="Arial" w:hAnsi="Arial" w:cs="Arial"/>
          <w:sz w:val="22"/>
          <w:szCs w:val="22"/>
        </w:rPr>
        <w:t>.</w:t>
      </w:r>
    </w:p>
    <w:p w14:paraId="67F197A7" w14:textId="77777777" w:rsidR="00EE6EE5" w:rsidRPr="00CE6D03" w:rsidRDefault="00EE6EE5" w:rsidP="000319F0">
      <w:pPr>
        <w:jc w:val="both"/>
        <w:rPr>
          <w:rFonts w:ascii="Arial" w:hAnsi="Arial" w:cs="Arial"/>
          <w:sz w:val="22"/>
          <w:szCs w:val="22"/>
        </w:rPr>
      </w:pPr>
    </w:p>
    <w:p w14:paraId="778D55F8" w14:textId="4380B53A" w:rsidR="002C0298" w:rsidRPr="00CE6D03" w:rsidRDefault="00F01B83" w:rsidP="00C82C7D">
      <w:pPr>
        <w:jc w:val="both"/>
        <w:rPr>
          <w:rFonts w:ascii="Arial" w:hAnsi="Arial" w:cs="Arial"/>
          <w:sz w:val="22"/>
          <w:szCs w:val="22"/>
        </w:rPr>
      </w:pPr>
      <w:r w:rsidRPr="00CE6D03">
        <w:rPr>
          <w:rFonts w:ascii="Arial" w:hAnsi="Arial" w:cs="Arial"/>
          <w:sz w:val="22"/>
          <w:szCs w:val="22"/>
        </w:rPr>
        <w:t>Durante</w:t>
      </w:r>
      <w:r w:rsidR="00C60E05" w:rsidRPr="00CE6D03">
        <w:rPr>
          <w:rFonts w:ascii="Arial" w:hAnsi="Arial" w:cs="Arial"/>
          <w:sz w:val="22"/>
          <w:szCs w:val="22"/>
        </w:rPr>
        <w:t xml:space="preserve"> décadas</w:t>
      </w:r>
      <w:r w:rsidR="005755AC" w:rsidRPr="00CE6D03">
        <w:rPr>
          <w:rFonts w:ascii="Arial" w:hAnsi="Arial" w:cs="Arial"/>
          <w:sz w:val="22"/>
          <w:szCs w:val="22"/>
        </w:rPr>
        <w:t xml:space="preserve"> </w:t>
      </w:r>
      <w:r w:rsidR="003223E2" w:rsidRPr="00CE6D03">
        <w:rPr>
          <w:rFonts w:ascii="Arial" w:hAnsi="Arial" w:cs="Arial"/>
          <w:sz w:val="22"/>
          <w:szCs w:val="22"/>
        </w:rPr>
        <w:t>nuestras</w:t>
      </w:r>
      <w:r w:rsidR="005755AC" w:rsidRPr="00CE6D03">
        <w:rPr>
          <w:rFonts w:ascii="Arial" w:hAnsi="Arial" w:cs="Arial"/>
          <w:sz w:val="22"/>
          <w:szCs w:val="22"/>
        </w:rPr>
        <w:t xml:space="preserve"> organizaciones </w:t>
      </w:r>
      <w:r w:rsidR="003223E2" w:rsidRPr="00CE6D03">
        <w:rPr>
          <w:rFonts w:ascii="Arial" w:hAnsi="Arial" w:cs="Arial"/>
          <w:sz w:val="22"/>
          <w:szCs w:val="22"/>
        </w:rPr>
        <w:t>han</w:t>
      </w:r>
      <w:r w:rsidR="000319F0" w:rsidRPr="00CE6D03">
        <w:rPr>
          <w:rFonts w:ascii="Arial" w:hAnsi="Arial" w:cs="Arial"/>
          <w:sz w:val="22"/>
          <w:szCs w:val="22"/>
        </w:rPr>
        <w:t xml:space="preserve"> documentado</w:t>
      </w:r>
      <w:r w:rsidRPr="00CE6D03">
        <w:rPr>
          <w:rFonts w:ascii="Arial" w:hAnsi="Arial" w:cs="Arial"/>
          <w:sz w:val="22"/>
          <w:szCs w:val="22"/>
        </w:rPr>
        <w:t xml:space="preserve"> </w:t>
      </w:r>
      <w:r w:rsidR="00AB3413" w:rsidRPr="00CE6D03">
        <w:rPr>
          <w:rFonts w:ascii="Arial" w:hAnsi="Arial" w:cs="Arial"/>
          <w:sz w:val="22"/>
          <w:szCs w:val="22"/>
        </w:rPr>
        <w:t>las afectaciones a los derechos humanos como consecuencia del despliegue de militare</w:t>
      </w:r>
      <w:r w:rsidR="00C357A0" w:rsidRPr="00CE6D03">
        <w:rPr>
          <w:rFonts w:ascii="Arial" w:hAnsi="Arial" w:cs="Arial"/>
          <w:sz w:val="22"/>
          <w:szCs w:val="22"/>
        </w:rPr>
        <w:t xml:space="preserve">s y el uso </w:t>
      </w:r>
      <w:r w:rsidR="000E3BFF" w:rsidRPr="00CE6D03">
        <w:rPr>
          <w:rFonts w:ascii="Arial" w:hAnsi="Arial" w:cs="Arial"/>
          <w:sz w:val="22"/>
          <w:szCs w:val="22"/>
        </w:rPr>
        <w:t xml:space="preserve">sostenido </w:t>
      </w:r>
      <w:r w:rsidR="00C357A0" w:rsidRPr="00CE6D03">
        <w:rPr>
          <w:rFonts w:ascii="Arial" w:hAnsi="Arial" w:cs="Arial"/>
          <w:sz w:val="22"/>
          <w:szCs w:val="22"/>
        </w:rPr>
        <w:t>de fuerza en la lucha con</w:t>
      </w:r>
      <w:r w:rsidR="007C45A6" w:rsidRPr="00CE6D03">
        <w:rPr>
          <w:rFonts w:ascii="Arial" w:hAnsi="Arial" w:cs="Arial"/>
          <w:sz w:val="22"/>
          <w:szCs w:val="22"/>
        </w:rPr>
        <w:t>tra la delincuencia organizada</w:t>
      </w:r>
      <w:r w:rsidR="00E253F2" w:rsidRPr="00CE6D03">
        <w:rPr>
          <w:rFonts w:ascii="Arial" w:hAnsi="Arial" w:cs="Arial"/>
          <w:sz w:val="22"/>
          <w:szCs w:val="22"/>
        </w:rPr>
        <w:t xml:space="preserve"> </w:t>
      </w:r>
      <w:r w:rsidR="00AB3413" w:rsidRPr="00CE6D03">
        <w:rPr>
          <w:rFonts w:ascii="Arial" w:hAnsi="Arial" w:cs="Arial"/>
          <w:sz w:val="22"/>
          <w:szCs w:val="22"/>
        </w:rPr>
        <w:t>en México</w:t>
      </w:r>
      <w:r w:rsidR="007C45A6" w:rsidRPr="00CE6D03">
        <w:rPr>
          <w:rFonts w:ascii="Arial" w:hAnsi="Arial" w:cs="Arial"/>
          <w:sz w:val="22"/>
          <w:szCs w:val="22"/>
        </w:rPr>
        <w:t xml:space="preserve">. </w:t>
      </w:r>
      <w:r w:rsidR="00C357A0" w:rsidRPr="00CE6D03">
        <w:rPr>
          <w:rFonts w:ascii="Arial" w:hAnsi="Arial" w:cs="Arial"/>
          <w:sz w:val="22"/>
          <w:szCs w:val="22"/>
        </w:rPr>
        <w:t>También hemos documentado</w:t>
      </w:r>
      <w:r w:rsidR="007B44B3" w:rsidRPr="00CE6D03">
        <w:rPr>
          <w:rFonts w:ascii="Arial" w:hAnsi="Arial" w:cs="Arial"/>
          <w:sz w:val="22"/>
          <w:szCs w:val="22"/>
        </w:rPr>
        <w:t xml:space="preserve"> </w:t>
      </w:r>
      <w:r w:rsidR="00C82C7D" w:rsidRPr="00CE6D03">
        <w:rPr>
          <w:rFonts w:ascii="Arial" w:eastAsia="Times New Roman" w:hAnsi="Arial" w:cs="Arial"/>
          <w:sz w:val="22"/>
          <w:szCs w:val="22"/>
        </w:rPr>
        <w:t>los retos del sistema de justicia civil para investigar y sancionar abusos cometidos por fuerzas de seguridad</w:t>
      </w:r>
      <w:r w:rsidR="007C45A6" w:rsidRPr="00CE6D03">
        <w:rPr>
          <w:rFonts w:ascii="Arial" w:hAnsi="Arial" w:cs="Arial"/>
          <w:sz w:val="22"/>
          <w:szCs w:val="22"/>
        </w:rPr>
        <w:t>—</w:t>
      </w:r>
      <w:r w:rsidR="00C82C7D" w:rsidRPr="00CE6D03">
        <w:rPr>
          <w:rFonts w:ascii="Arial" w:eastAsia="Times New Roman" w:hAnsi="Arial" w:cs="Arial"/>
          <w:sz w:val="22"/>
          <w:szCs w:val="22"/>
        </w:rPr>
        <w:t xml:space="preserve">incluyendo </w:t>
      </w:r>
      <w:r w:rsidR="00CE6B49" w:rsidRPr="00CE6D03">
        <w:rPr>
          <w:rFonts w:ascii="Arial" w:eastAsia="Times New Roman" w:hAnsi="Arial" w:cs="Arial"/>
          <w:sz w:val="22"/>
          <w:szCs w:val="22"/>
        </w:rPr>
        <w:t>fuerzas armadas</w:t>
      </w:r>
      <w:r w:rsidR="007C45A6" w:rsidRPr="00CE6D03">
        <w:rPr>
          <w:rFonts w:ascii="Arial" w:hAnsi="Arial" w:cs="Arial"/>
          <w:sz w:val="22"/>
          <w:szCs w:val="22"/>
        </w:rPr>
        <w:t>—</w:t>
      </w:r>
      <w:r w:rsidR="00C82C7D" w:rsidRPr="00CE6D03">
        <w:rPr>
          <w:rFonts w:ascii="Arial" w:eastAsia="Times New Roman" w:hAnsi="Arial" w:cs="Arial"/>
          <w:sz w:val="22"/>
          <w:szCs w:val="22"/>
        </w:rPr>
        <w:t>y</w:t>
      </w:r>
      <w:r w:rsidR="00AB6AF7" w:rsidRPr="00CE6D03">
        <w:rPr>
          <w:rFonts w:ascii="Arial" w:eastAsia="Times New Roman" w:hAnsi="Arial" w:cs="Arial"/>
          <w:sz w:val="22"/>
          <w:szCs w:val="22"/>
        </w:rPr>
        <w:t xml:space="preserve"> la delincuencia organizada en el contexto de dicha estrategia</w:t>
      </w:r>
      <w:r w:rsidR="00E629B3" w:rsidRPr="00CE6D03">
        <w:rPr>
          <w:rFonts w:ascii="Arial" w:eastAsia="Times New Roman" w:hAnsi="Arial" w:cs="Arial"/>
          <w:sz w:val="22"/>
          <w:szCs w:val="22"/>
        </w:rPr>
        <w:t xml:space="preserve">, </w:t>
      </w:r>
      <w:r w:rsidR="00494C46" w:rsidRPr="00CE6D03">
        <w:rPr>
          <w:rFonts w:ascii="Arial" w:eastAsia="Times New Roman" w:hAnsi="Arial" w:cs="Arial"/>
          <w:sz w:val="22"/>
          <w:szCs w:val="22"/>
        </w:rPr>
        <w:t xml:space="preserve">así como </w:t>
      </w:r>
      <w:r w:rsidR="00F57A04" w:rsidRPr="00CE6D03">
        <w:rPr>
          <w:rFonts w:ascii="Arial" w:eastAsia="Times New Roman" w:hAnsi="Arial" w:cs="Arial"/>
          <w:sz w:val="22"/>
          <w:szCs w:val="22"/>
        </w:rPr>
        <w:t xml:space="preserve">la impunidad </w:t>
      </w:r>
      <w:r w:rsidR="00E629B3" w:rsidRPr="00CE6D03">
        <w:rPr>
          <w:rFonts w:ascii="Arial" w:eastAsia="Times New Roman" w:hAnsi="Arial" w:cs="Arial"/>
          <w:sz w:val="22"/>
          <w:szCs w:val="22"/>
        </w:rPr>
        <w:t xml:space="preserve">que </w:t>
      </w:r>
      <w:r w:rsidR="00F57A04" w:rsidRPr="00CE6D03">
        <w:rPr>
          <w:rFonts w:ascii="Arial" w:eastAsia="Times New Roman" w:hAnsi="Arial" w:cs="Arial"/>
          <w:sz w:val="22"/>
          <w:szCs w:val="22"/>
        </w:rPr>
        <w:t xml:space="preserve">prevalece en la mayoría de </w:t>
      </w:r>
      <w:r w:rsidR="007B44B3" w:rsidRPr="00CE6D03">
        <w:rPr>
          <w:rFonts w:ascii="Arial" w:eastAsia="Times New Roman" w:hAnsi="Arial" w:cs="Arial"/>
          <w:sz w:val="22"/>
          <w:szCs w:val="22"/>
        </w:rPr>
        <w:t>estos</w:t>
      </w:r>
      <w:r w:rsidR="00F57A04" w:rsidRPr="00CE6D03">
        <w:rPr>
          <w:rFonts w:ascii="Arial" w:eastAsia="Times New Roman" w:hAnsi="Arial" w:cs="Arial"/>
          <w:sz w:val="22"/>
          <w:szCs w:val="22"/>
        </w:rPr>
        <w:t xml:space="preserve"> casos.</w:t>
      </w:r>
    </w:p>
    <w:p w14:paraId="797561DF" w14:textId="38A70646" w:rsidR="001B098A" w:rsidRPr="00CE6D03" w:rsidRDefault="001B098A" w:rsidP="000319F0">
      <w:pPr>
        <w:jc w:val="both"/>
        <w:rPr>
          <w:rFonts w:ascii="Arial" w:hAnsi="Arial" w:cs="Arial"/>
          <w:sz w:val="22"/>
          <w:szCs w:val="22"/>
        </w:rPr>
      </w:pPr>
    </w:p>
    <w:p w14:paraId="260493CD" w14:textId="6B1DE849" w:rsidR="005755AC" w:rsidRPr="00CE6D03" w:rsidRDefault="008A6E8D" w:rsidP="005755AC">
      <w:pPr>
        <w:jc w:val="both"/>
        <w:rPr>
          <w:rFonts w:ascii="Arial" w:hAnsi="Arial" w:cs="Arial"/>
          <w:sz w:val="22"/>
          <w:szCs w:val="22"/>
        </w:rPr>
      </w:pPr>
      <w:r w:rsidRPr="00CE6D03">
        <w:rPr>
          <w:rFonts w:ascii="Arial" w:hAnsi="Arial" w:cs="Arial"/>
          <w:sz w:val="22"/>
          <w:szCs w:val="22"/>
        </w:rPr>
        <w:t>Ante esta situación</w:t>
      </w:r>
      <w:r w:rsidR="00C357A0" w:rsidRPr="00CE6D03">
        <w:rPr>
          <w:rFonts w:ascii="Arial" w:hAnsi="Arial" w:cs="Arial"/>
          <w:sz w:val="22"/>
          <w:szCs w:val="22"/>
        </w:rPr>
        <w:t>,</w:t>
      </w:r>
      <w:r w:rsidR="000F2D98" w:rsidRPr="00CE6D03">
        <w:rPr>
          <w:rFonts w:ascii="Arial" w:hAnsi="Arial" w:cs="Arial"/>
          <w:sz w:val="22"/>
          <w:szCs w:val="22"/>
        </w:rPr>
        <w:t xml:space="preserve"> </w:t>
      </w:r>
      <w:r w:rsidR="003223E2" w:rsidRPr="00CE6D03">
        <w:rPr>
          <w:rFonts w:ascii="Arial" w:hAnsi="Arial" w:cs="Arial"/>
          <w:sz w:val="22"/>
          <w:szCs w:val="22"/>
        </w:rPr>
        <w:t>urgimos a</w:t>
      </w:r>
      <w:r w:rsidR="00F25F04" w:rsidRPr="00CE6D03">
        <w:rPr>
          <w:rFonts w:ascii="Arial" w:hAnsi="Arial" w:cs="Arial"/>
          <w:sz w:val="22"/>
          <w:szCs w:val="22"/>
        </w:rPr>
        <w:t>l Congreso</w:t>
      </w:r>
      <w:r w:rsidR="002C0298" w:rsidRPr="00CE6D03">
        <w:rPr>
          <w:rFonts w:ascii="Arial" w:hAnsi="Arial" w:cs="Arial"/>
          <w:sz w:val="22"/>
          <w:szCs w:val="22"/>
        </w:rPr>
        <w:t xml:space="preserve"> </w:t>
      </w:r>
      <w:r w:rsidR="00E253F2" w:rsidRPr="00CE6D03">
        <w:rPr>
          <w:rFonts w:ascii="Arial" w:hAnsi="Arial" w:cs="Arial"/>
          <w:sz w:val="22"/>
          <w:szCs w:val="22"/>
        </w:rPr>
        <w:t>mexicano</w:t>
      </w:r>
      <w:r w:rsidR="000E3BFF" w:rsidRPr="00CE6D03">
        <w:rPr>
          <w:rFonts w:ascii="Arial" w:hAnsi="Arial" w:cs="Arial"/>
          <w:sz w:val="22"/>
          <w:szCs w:val="22"/>
        </w:rPr>
        <w:t xml:space="preserve"> a </w:t>
      </w:r>
      <w:r w:rsidR="00F25F04" w:rsidRPr="00CE6D03">
        <w:rPr>
          <w:rFonts w:ascii="Arial" w:hAnsi="Arial" w:cs="Arial"/>
          <w:sz w:val="22"/>
          <w:szCs w:val="22"/>
        </w:rPr>
        <w:t>rechazar</w:t>
      </w:r>
      <w:r w:rsidR="000E3BFF" w:rsidRPr="00CE6D03">
        <w:rPr>
          <w:rFonts w:ascii="Arial" w:hAnsi="Arial" w:cs="Arial"/>
          <w:sz w:val="22"/>
          <w:szCs w:val="22"/>
        </w:rPr>
        <w:t xml:space="preserve"> una ley que levanta serias</w:t>
      </w:r>
      <w:r w:rsidR="007B44B3" w:rsidRPr="00CE6D03">
        <w:rPr>
          <w:rFonts w:ascii="Arial" w:hAnsi="Arial" w:cs="Arial"/>
          <w:sz w:val="22"/>
          <w:szCs w:val="22"/>
        </w:rPr>
        <w:t xml:space="preserve"> y fundadas</w:t>
      </w:r>
      <w:r w:rsidR="000E3BFF" w:rsidRPr="00CE6D03">
        <w:rPr>
          <w:rFonts w:ascii="Arial" w:hAnsi="Arial" w:cs="Arial"/>
          <w:sz w:val="22"/>
          <w:szCs w:val="22"/>
        </w:rPr>
        <w:t xml:space="preserve"> preocupaciones</w:t>
      </w:r>
      <w:r w:rsidR="007B44B3" w:rsidRPr="00CE6D03">
        <w:rPr>
          <w:rFonts w:ascii="Arial" w:hAnsi="Arial" w:cs="Arial"/>
          <w:sz w:val="22"/>
          <w:szCs w:val="22"/>
        </w:rPr>
        <w:t>,</w:t>
      </w:r>
      <w:r w:rsidR="00F25F04" w:rsidRPr="00CE6D03">
        <w:rPr>
          <w:rFonts w:ascii="Arial" w:hAnsi="Arial" w:cs="Arial"/>
          <w:sz w:val="22"/>
          <w:szCs w:val="22"/>
        </w:rPr>
        <w:t xml:space="preserve"> y </w:t>
      </w:r>
      <w:r w:rsidR="00E629B3" w:rsidRPr="00CE6D03">
        <w:rPr>
          <w:rFonts w:ascii="Arial" w:hAnsi="Arial" w:cs="Arial"/>
          <w:sz w:val="22"/>
          <w:szCs w:val="22"/>
        </w:rPr>
        <w:t xml:space="preserve">a </w:t>
      </w:r>
      <w:r w:rsidRPr="00CE6D03">
        <w:rPr>
          <w:rFonts w:ascii="Arial" w:hAnsi="Arial" w:cs="Arial"/>
          <w:sz w:val="22"/>
          <w:szCs w:val="22"/>
        </w:rPr>
        <w:t xml:space="preserve">hacer valer dentro del país el compromiso con los derechos humanos que </w:t>
      </w:r>
      <w:r w:rsidR="00E253F2" w:rsidRPr="00CE6D03">
        <w:rPr>
          <w:rFonts w:ascii="Arial" w:hAnsi="Arial" w:cs="Arial"/>
          <w:sz w:val="22"/>
          <w:szCs w:val="22"/>
        </w:rPr>
        <w:t xml:space="preserve">México </w:t>
      </w:r>
      <w:r w:rsidRPr="00CE6D03">
        <w:rPr>
          <w:rFonts w:ascii="Arial" w:hAnsi="Arial" w:cs="Arial"/>
          <w:sz w:val="22"/>
          <w:szCs w:val="22"/>
        </w:rPr>
        <w:t>defiende férreamente ante la comunidad internacional</w:t>
      </w:r>
      <w:r w:rsidR="000E3BFF" w:rsidRPr="00CE6D03">
        <w:rPr>
          <w:rFonts w:ascii="Arial" w:hAnsi="Arial" w:cs="Arial"/>
          <w:sz w:val="22"/>
          <w:szCs w:val="22"/>
        </w:rPr>
        <w:t>.</w:t>
      </w:r>
      <w:r w:rsidRPr="00CE6D03">
        <w:rPr>
          <w:rFonts w:ascii="Arial" w:hAnsi="Arial" w:cs="Arial"/>
          <w:sz w:val="22"/>
          <w:szCs w:val="22"/>
        </w:rPr>
        <w:t xml:space="preserve"> </w:t>
      </w:r>
      <w:r w:rsidR="000E3BFF" w:rsidRPr="00CE6D03">
        <w:rPr>
          <w:rFonts w:ascii="Arial" w:hAnsi="Arial" w:cs="Arial"/>
          <w:sz w:val="22"/>
          <w:szCs w:val="22"/>
        </w:rPr>
        <w:t xml:space="preserve">El </w:t>
      </w:r>
      <w:r w:rsidR="00CE6B49" w:rsidRPr="00CE6D03">
        <w:rPr>
          <w:rFonts w:ascii="Arial" w:hAnsi="Arial" w:cs="Arial"/>
          <w:sz w:val="22"/>
          <w:szCs w:val="22"/>
        </w:rPr>
        <w:t xml:space="preserve">Estado </w:t>
      </w:r>
      <w:r w:rsidR="00494C46" w:rsidRPr="00CE6D03">
        <w:rPr>
          <w:rFonts w:ascii="Arial" w:hAnsi="Arial" w:cs="Arial"/>
          <w:sz w:val="22"/>
          <w:szCs w:val="22"/>
        </w:rPr>
        <w:t xml:space="preserve">mexicano </w:t>
      </w:r>
      <w:r w:rsidR="000E3BFF" w:rsidRPr="00CE6D03">
        <w:rPr>
          <w:rFonts w:ascii="Arial" w:hAnsi="Arial" w:cs="Arial"/>
          <w:sz w:val="22"/>
          <w:szCs w:val="22"/>
        </w:rPr>
        <w:t>debe</w:t>
      </w:r>
      <w:r w:rsidR="002C0298" w:rsidRPr="00CE6D03">
        <w:rPr>
          <w:rFonts w:ascii="Arial" w:hAnsi="Arial" w:cs="Arial"/>
          <w:sz w:val="22"/>
          <w:szCs w:val="22"/>
        </w:rPr>
        <w:t xml:space="preserve"> </w:t>
      </w:r>
      <w:r w:rsidR="003223E2" w:rsidRPr="00CE6D03">
        <w:rPr>
          <w:rFonts w:ascii="Arial" w:hAnsi="Arial" w:cs="Arial"/>
          <w:sz w:val="22"/>
          <w:szCs w:val="22"/>
        </w:rPr>
        <w:t>atender</w:t>
      </w:r>
      <w:r w:rsidR="00C879AB" w:rsidRPr="00CE6D03">
        <w:rPr>
          <w:rFonts w:ascii="Arial" w:hAnsi="Arial" w:cs="Arial"/>
          <w:sz w:val="22"/>
          <w:szCs w:val="22"/>
        </w:rPr>
        <w:t xml:space="preserve"> </w:t>
      </w:r>
      <w:r w:rsidR="005755AC" w:rsidRPr="00CE6D03">
        <w:rPr>
          <w:rFonts w:ascii="Arial" w:hAnsi="Arial" w:cs="Arial"/>
          <w:sz w:val="22"/>
          <w:szCs w:val="22"/>
        </w:rPr>
        <w:t>las exigencias de</w:t>
      </w:r>
      <w:r w:rsidR="00C879AB" w:rsidRPr="00CE6D03">
        <w:rPr>
          <w:rFonts w:ascii="Arial" w:hAnsi="Arial" w:cs="Arial"/>
          <w:sz w:val="22"/>
          <w:szCs w:val="22"/>
        </w:rPr>
        <w:t xml:space="preserve"> </w:t>
      </w:r>
      <w:r w:rsidR="003223E2" w:rsidRPr="00CE6D03">
        <w:rPr>
          <w:rFonts w:ascii="Arial" w:hAnsi="Arial" w:cs="Arial"/>
          <w:sz w:val="22"/>
          <w:szCs w:val="22"/>
        </w:rPr>
        <w:t>las organizaciones sociales</w:t>
      </w:r>
      <w:r w:rsidR="00C879AB" w:rsidRPr="00CE6D03">
        <w:rPr>
          <w:rFonts w:ascii="Arial" w:hAnsi="Arial" w:cs="Arial"/>
          <w:sz w:val="22"/>
          <w:szCs w:val="22"/>
        </w:rPr>
        <w:t xml:space="preserve"> que exigen reformas</w:t>
      </w:r>
      <w:r w:rsidR="005755AC" w:rsidRPr="00CE6D03">
        <w:rPr>
          <w:rFonts w:ascii="Arial" w:hAnsi="Arial" w:cs="Arial"/>
          <w:sz w:val="22"/>
          <w:szCs w:val="22"/>
        </w:rPr>
        <w:t xml:space="preserve"> </w:t>
      </w:r>
      <w:r w:rsidR="003223E2" w:rsidRPr="00CE6D03">
        <w:rPr>
          <w:rFonts w:ascii="Arial" w:hAnsi="Arial" w:cs="Arial"/>
          <w:sz w:val="22"/>
          <w:szCs w:val="22"/>
        </w:rPr>
        <w:t>para mejorar</w:t>
      </w:r>
      <w:r w:rsidR="00C879AB" w:rsidRPr="00CE6D03">
        <w:rPr>
          <w:rFonts w:ascii="Arial" w:hAnsi="Arial" w:cs="Arial"/>
          <w:sz w:val="22"/>
          <w:szCs w:val="22"/>
        </w:rPr>
        <w:t xml:space="preserve"> la policía en el país y </w:t>
      </w:r>
      <w:r w:rsidR="003223E2" w:rsidRPr="00CE6D03">
        <w:rPr>
          <w:rFonts w:ascii="Arial" w:hAnsi="Arial" w:cs="Arial"/>
          <w:sz w:val="22"/>
          <w:szCs w:val="22"/>
        </w:rPr>
        <w:t>garantizar una</w:t>
      </w:r>
      <w:r w:rsidR="00C879AB" w:rsidRPr="00CE6D03">
        <w:rPr>
          <w:rFonts w:ascii="Arial" w:hAnsi="Arial" w:cs="Arial"/>
          <w:sz w:val="22"/>
          <w:szCs w:val="22"/>
        </w:rPr>
        <w:t xml:space="preserve"> Fiscalía </w:t>
      </w:r>
      <w:r w:rsidR="003223E2" w:rsidRPr="00CE6D03">
        <w:rPr>
          <w:rFonts w:ascii="Arial" w:hAnsi="Arial" w:cs="Arial"/>
          <w:sz w:val="22"/>
          <w:szCs w:val="22"/>
        </w:rPr>
        <w:t xml:space="preserve">y un </w:t>
      </w:r>
      <w:r w:rsidR="00494C46" w:rsidRPr="00CE6D03">
        <w:rPr>
          <w:rFonts w:ascii="Arial" w:hAnsi="Arial" w:cs="Arial"/>
          <w:sz w:val="22"/>
          <w:szCs w:val="22"/>
        </w:rPr>
        <w:t xml:space="preserve">fiscal </w:t>
      </w:r>
      <w:r w:rsidR="007C45A6" w:rsidRPr="00CE6D03">
        <w:rPr>
          <w:rFonts w:ascii="Arial" w:hAnsi="Arial" w:cs="Arial"/>
          <w:sz w:val="22"/>
          <w:szCs w:val="22"/>
        </w:rPr>
        <w:t xml:space="preserve">general </w:t>
      </w:r>
      <w:r w:rsidR="003223E2" w:rsidRPr="00CE6D03">
        <w:rPr>
          <w:rFonts w:ascii="Arial" w:hAnsi="Arial" w:cs="Arial"/>
          <w:sz w:val="22"/>
          <w:szCs w:val="22"/>
        </w:rPr>
        <w:t>autónomos</w:t>
      </w:r>
      <w:r w:rsidR="00C879AB" w:rsidRPr="00CE6D03">
        <w:rPr>
          <w:rFonts w:ascii="Arial" w:hAnsi="Arial" w:cs="Arial"/>
          <w:sz w:val="22"/>
          <w:szCs w:val="22"/>
        </w:rPr>
        <w:t xml:space="preserve"> </w:t>
      </w:r>
      <w:r w:rsidR="003223E2" w:rsidRPr="00CE6D03">
        <w:rPr>
          <w:rFonts w:ascii="Arial" w:hAnsi="Arial" w:cs="Arial"/>
          <w:sz w:val="22"/>
          <w:szCs w:val="22"/>
        </w:rPr>
        <w:t>que puedan investigar delitos y violaciones a derechos humanos</w:t>
      </w:r>
      <w:r w:rsidR="00CE6B49" w:rsidRPr="00CE6D03">
        <w:rPr>
          <w:rFonts w:ascii="Arial" w:hAnsi="Arial" w:cs="Arial"/>
          <w:sz w:val="22"/>
          <w:szCs w:val="22"/>
        </w:rPr>
        <w:t>, como herramienta necesaria para</w:t>
      </w:r>
      <w:r w:rsidR="00064255" w:rsidRPr="00CE6D03">
        <w:rPr>
          <w:rFonts w:ascii="Arial" w:hAnsi="Arial" w:cs="Arial"/>
          <w:sz w:val="22"/>
          <w:szCs w:val="22"/>
        </w:rPr>
        <w:t xml:space="preserve"> </w:t>
      </w:r>
      <w:r w:rsidR="003223E2" w:rsidRPr="00CE6D03">
        <w:rPr>
          <w:rFonts w:ascii="Arial" w:hAnsi="Arial" w:cs="Arial"/>
          <w:sz w:val="22"/>
          <w:szCs w:val="22"/>
        </w:rPr>
        <w:t>acabar c</w:t>
      </w:r>
      <w:r w:rsidR="001B098A" w:rsidRPr="00CE6D03">
        <w:rPr>
          <w:rFonts w:ascii="Arial" w:hAnsi="Arial" w:cs="Arial"/>
          <w:sz w:val="22"/>
          <w:szCs w:val="22"/>
        </w:rPr>
        <w:t>on la impunidad generalizada en el país</w:t>
      </w:r>
      <w:r w:rsidR="000E3BFF" w:rsidRPr="00CE6D03">
        <w:rPr>
          <w:rFonts w:ascii="Arial" w:hAnsi="Arial" w:cs="Arial"/>
          <w:sz w:val="22"/>
          <w:szCs w:val="22"/>
        </w:rPr>
        <w:t>.</w:t>
      </w:r>
    </w:p>
    <w:p w14:paraId="769A2E8A" w14:textId="77777777" w:rsidR="007565C7" w:rsidRPr="00CE6D03" w:rsidRDefault="007565C7" w:rsidP="005755AC">
      <w:pPr>
        <w:jc w:val="both"/>
        <w:rPr>
          <w:rFonts w:ascii="Arial" w:hAnsi="Arial" w:cs="Arial"/>
          <w:sz w:val="22"/>
          <w:szCs w:val="22"/>
        </w:rPr>
      </w:pPr>
    </w:p>
    <w:p w14:paraId="64852A94" w14:textId="0F4D43E6" w:rsidR="001B098A" w:rsidRPr="00CE6D03" w:rsidRDefault="005755AC" w:rsidP="005755AC">
      <w:pPr>
        <w:jc w:val="both"/>
        <w:rPr>
          <w:rFonts w:ascii="Arial" w:hAnsi="Arial" w:cs="Arial"/>
          <w:sz w:val="22"/>
          <w:szCs w:val="22"/>
        </w:rPr>
      </w:pPr>
      <w:r w:rsidRPr="00CE6D03">
        <w:rPr>
          <w:rFonts w:ascii="Arial" w:hAnsi="Arial" w:cs="Arial"/>
          <w:sz w:val="22"/>
          <w:szCs w:val="22"/>
        </w:rPr>
        <w:t xml:space="preserve">Aprobar la </w:t>
      </w:r>
      <w:r w:rsidR="00C879AB" w:rsidRPr="00CE6D03">
        <w:rPr>
          <w:rFonts w:ascii="Arial" w:hAnsi="Arial" w:cs="Arial"/>
          <w:sz w:val="22"/>
          <w:szCs w:val="22"/>
        </w:rPr>
        <w:t>LSI</w:t>
      </w:r>
      <w:r w:rsidRPr="00CE6D03">
        <w:rPr>
          <w:rFonts w:ascii="Arial" w:hAnsi="Arial" w:cs="Arial"/>
          <w:sz w:val="22"/>
          <w:szCs w:val="22"/>
        </w:rPr>
        <w:t xml:space="preserve"> o </w:t>
      </w:r>
      <w:r w:rsidR="00FE0E83" w:rsidRPr="00CE6D03">
        <w:rPr>
          <w:rFonts w:ascii="Arial" w:hAnsi="Arial" w:cs="Arial"/>
          <w:sz w:val="22"/>
          <w:szCs w:val="22"/>
        </w:rPr>
        <w:t xml:space="preserve">formalizar </w:t>
      </w:r>
      <w:r w:rsidR="003223E2" w:rsidRPr="00CE6D03">
        <w:rPr>
          <w:rFonts w:ascii="Arial" w:hAnsi="Arial" w:cs="Arial"/>
          <w:sz w:val="22"/>
          <w:szCs w:val="22"/>
        </w:rPr>
        <w:t xml:space="preserve">estrategias de seguridad militarizadas </w:t>
      </w:r>
      <w:r w:rsidR="00FE0E83" w:rsidRPr="00CE6D03">
        <w:rPr>
          <w:rFonts w:ascii="Arial" w:hAnsi="Arial" w:cs="Arial"/>
          <w:sz w:val="22"/>
          <w:szCs w:val="22"/>
        </w:rPr>
        <w:t xml:space="preserve">en México </w:t>
      </w:r>
      <w:r w:rsidRPr="00CE6D03">
        <w:rPr>
          <w:rFonts w:ascii="Arial" w:hAnsi="Arial" w:cs="Arial"/>
          <w:sz w:val="22"/>
          <w:szCs w:val="22"/>
        </w:rPr>
        <w:t>sentarían un preced</w:t>
      </w:r>
      <w:r w:rsidR="00C879AB" w:rsidRPr="00CE6D03">
        <w:rPr>
          <w:rFonts w:ascii="Arial" w:hAnsi="Arial" w:cs="Arial"/>
          <w:sz w:val="22"/>
          <w:szCs w:val="22"/>
        </w:rPr>
        <w:t>ente negativo</w:t>
      </w:r>
      <w:r w:rsidR="00E939A0" w:rsidRPr="00CE6D03">
        <w:rPr>
          <w:rFonts w:ascii="Arial" w:hAnsi="Arial" w:cs="Arial"/>
          <w:sz w:val="22"/>
          <w:szCs w:val="22"/>
        </w:rPr>
        <w:t xml:space="preserve"> </w:t>
      </w:r>
      <w:r w:rsidR="003223E2" w:rsidRPr="00CE6D03">
        <w:rPr>
          <w:rFonts w:ascii="Arial" w:hAnsi="Arial" w:cs="Arial"/>
          <w:sz w:val="22"/>
          <w:szCs w:val="22"/>
        </w:rPr>
        <w:t>en América Latina</w:t>
      </w:r>
      <w:r w:rsidR="00A47628" w:rsidRPr="00CE6D03">
        <w:rPr>
          <w:rFonts w:ascii="Arial" w:hAnsi="Arial" w:cs="Arial"/>
          <w:sz w:val="22"/>
          <w:szCs w:val="22"/>
        </w:rPr>
        <w:t xml:space="preserve"> y, a</w:t>
      </w:r>
      <w:r w:rsidR="003223E2" w:rsidRPr="00CE6D03">
        <w:rPr>
          <w:rFonts w:ascii="Arial" w:hAnsi="Arial" w:cs="Arial"/>
          <w:sz w:val="22"/>
          <w:szCs w:val="22"/>
        </w:rPr>
        <w:t xml:space="preserve">l mismo tiempo, pondrían en peligro importantes reformas de derechos humanos aprobadas </w:t>
      </w:r>
      <w:r w:rsidR="001B098A" w:rsidRPr="00CE6D03">
        <w:rPr>
          <w:rFonts w:ascii="Arial" w:hAnsi="Arial" w:cs="Arial"/>
          <w:sz w:val="22"/>
          <w:szCs w:val="22"/>
        </w:rPr>
        <w:t>en</w:t>
      </w:r>
      <w:r w:rsidR="003223E2" w:rsidRPr="00CE6D03">
        <w:rPr>
          <w:rFonts w:ascii="Arial" w:hAnsi="Arial" w:cs="Arial"/>
          <w:sz w:val="22"/>
          <w:szCs w:val="22"/>
        </w:rPr>
        <w:t xml:space="preserve"> México</w:t>
      </w:r>
      <w:r w:rsidR="000E3BFF" w:rsidRPr="00CE6D03">
        <w:rPr>
          <w:rFonts w:ascii="Arial" w:hAnsi="Arial" w:cs="Arial"/>
          <w:sz w:val="22"/>
          <w:szCs w:val="22"/>
        </w:rPr>
        <w:t xml:space="preserve">. Esto </w:t>
      </w:r>
      <w:r w:rsidR="001B098A" w:rsidRPr="00CE6D03">
        <w:rPr>
          <w:rFonts w:ascii="Arial" w:hAnsi="Arial" w:cs="Arial"/>
          <w:sz w:val="22"/>
          <w:szCs w:val="22"/>
        </w:rPr>
        <w:t>incluye la reforma del sistema penal acusatorio de 2008, la reforma de derechos humanos de 2011 y la reforma del 2014</w:t>
      </w:r>
      <w:r w:rsidR="000E3BFF" w:rsidRPr="00CE6D03">
        <w:rPr>
          <w:rFonts w:ascii="Arial" w:hAnsi="Arial" w:cs="Arial"/>
          <w:sz w:val="22"/>
          <w:szCs w:val="22"/>
        </w:rPr>
        <w:t>,</w:t>
      </w:r>
      <w:r w:rsidR="001B098A" w:rsidRPr="00CE6D03">
        <w:rPr>
          <w:rFonts w:ascii="Arial" w:hAnsi="Arial" w:cs="Arial"/>
          <w:sz w:val="22"/>
          <w:szCs w:val="22"/>
        </w:rPr>
        <w:t xml:space="preserve"> que </w:t>
      </w:r>
      <w:r w:rsidR="001A7E46" w:rsidRPr="00CE6D03">
        <w:rPr>
          <w:rFonts w:ascii="Arial" w:hAnsi="Arial" w:cs="Arial"/>
          <w:sz w:val="22"/>
          <w:szCs w:val="22"/>
        </w:rPr>
        <w:t>restringió</w:t>
      </w:r>
      <w:r w:rsidR="00713084" w:rsidRPr="00CE6D03">
        <w:rPr>
          <w:rFonts w:ascii="Arial" w:hAnsi="Arial" w:cs="Arial"/>
          <w:sz w:val="22"/>
          <w:szCs w:val="22"/>
        </w:rPr>
        <w:t xml:space="preserve"> el alcance del fuero militar estableciendo </w:t>
      </w:r>
      <w:r w:rsidR="001B098A" w:rsidRPr="00CE6D03">
        <w:rPr>
          <w:rFonts w:ascii="Arial" w:hAnsi="Arial" w:cs="Arial"/>
          <w:sz w:val="22"/>
          <w:szCs w:val="22"/>
        </w:rPr>
        <w:t>la investigación</w:t>
      </w:r>
      <w:r w:rsidR="0014505C" w:rsidRPr="00CE6D03">
        <w:rPr>
          <w:rFonts w:ascii="Arial" w:hAnsi="Arial" w:cs="Arial"/>
          <w:sz w:val="22"/>
          <w:szCs w:val="22"/>
        </w:rPr>
        <w:t xml:space="preserve"> y el juzgamiento por parte de la jurisdicción</w:t>
      </w:r>
      <w:r w:rsidR="001B098A" w:rsidRPr="00CE6D03">
        <w:rPr>
          <w:rFonts w:ascii="Arial" w:hAnsi="Arial" w:cs="Arial"/>
          <w:sz w:val="22"/>
          <w:szCs w:val="22"/>
        </w:rPr>
        <w:t xml:space="preserve"> civil de violaciones a derechos humanos cometidas por </w:t>
      </w:r>
      <w:r w:rsidR="00713084" w:rsidRPr="00CE6D03">
        <w:rPr>
          <w:rFonts w:ascii="Arial" w:hAnsi="Arial" w:cs="Arial"/>
          <w:sz w:val="22"/>
          <w:szCs w:val="22"/>
        </w:rPr>
        <w:t>fuerzas armadas</w:t>
      </w:r>
      <w:r w:rsidR="00064255" w:rsidRPr="00CE6D03">
        <w:rPr>
          <w:rFonts w:ascii="Arial" w:hAnsi="Arial" w:cs="Arial"/>
          <w:sz w:val="22"/>
          <w:szCs w:val="22"/>
        </w:rPr>
        <w:t xml:space="preserve"> en contra de civiles</w:t>
      </w:r>
      <w:r w:rsidR="0014505C" w:rsidRPr="00CE6D03">
        <w:rPr>
          <w:rFonts w:ascii="Arial" w:hAnsi="Arial" w:cs="Arial"/>
          <w:sz w:val="22"/>
          <w:szCs w:val="22"/>
        </w:rPr>
        <w:t xml:space="preserve">. </w:t>
      </w:r>
      <w:r w:rsidR="000E3BFF" w:rsidRPr="00CE6D03">
        <w:rPr>
          <w:rFonts w:ascii="Arial" w:hAnsi="Arial" w:cs="Arial"/>
          <w:sz w:val="22"/>
          <w:szCs w:val="22"/>
        </w:rPr>
        <w:t xml:space="preserve">A </w:t>
      </w:r>
      <w:r w:rsidR="001B098A" w:rsidRPr="00CE6D03">
        <w:rPr>
          <w:rFonts w:ascii="Arial" w:hAnsi="Arial" w:cs="Arial"/>
          <w:sz w:val="22"/>
          <w:szCs w:val="22"/>
        </w:rPr>
        <w:t xml:space="preserve">menos que se </w:t>
      </w:r>
      <w:r w:rsidR="000C6D68" w:rsidRPr="00CE6D03">
        <w:rPr>
          <w:rFonts w:ascii="Arial" w:hAnsi="Arial" w:cs="Arial"/>
          <w:sz w:val="22"/>
          <w:szCs w:val="22"/>
        </w:rPr>
        <w:t>mejore y fortalezca</w:t>
      </w:r>
      <w:r w:rsidR="001B098A" w:rsidRPr="00CE6D03">
        <w:rPr>
          <w:rFonts w:ascii="Arial" w:hAnsi="Arial" w:cs="Arial"/>
          <w:sz w:val="22"/>
          <w:szCs w:val="22"/>
        </w:rPr>
        <w:t xml:space="preserve"> el sistema de justicia civil en México,</w:t>
      </w:r>
      <w:r w:rsidR="000E3BFF" w:rsidRPr="00CE6D03">
        <w:rPr>
          <w:rFonts w:ascii="Arial" w:hAnsi="Arial" w:cs="Arial"/>
          <w:sz w:val="22"/>
          <w:szCs w:val="22"/>
        </w:rPr>
        <w:t xml:space="preserve"> estas </w:t>
      </w:r>
      <w:bookmarkStart w:id="0" w:name="_GoBack"/>
      <w:bookmarkEnd w:id="0"/>
      <w:r w:rsidR="000E3BFF" w:rsidRPr="00CE6D03">
        <w:rPr>
          <w:rFonts w:ascii="Arial" w:hAnsi="Arial" w:cs="Arial"/>
          <w:sz w:val="22"/>
          <w:szCs w:val="22"/>
        </w:rPr>
        <w:t>reformas</w:t>
      </w:r>
      <w:r w:rsidR="000C6D68" w:rsidRPr="00CE6D03">
        <w:rPr>
          <w:rFonts w:ascii="Arial" w:hAnsi="Arial" w:cs="Arial"/>
          <w:sz w:val="22"/>
          <w:szCs w:val="22"/>
        </w:rPr>
        <w:t xml:space="preserve"> </w:t>
      </w:r>
      <w:r w:rsidR="001B098A" w:rsidRPr="00CE6D03">
        <w:rPr>
          <w:rFonts w:ascii="Arial" w:hAnsi="Arial" w:cs="Arial"/>
          <w:sz w:val="22"/>
          <w:szCs w:val="22"/>
        </w:rPr>
        <w:t xml:space="preserve">corren el riesgo de </w:t>
      </w:r>
      <w:r w:rsidR="006E481B" w:rsidRPr="00CE6D03">
        <w:rPr>
          <w:rFonts w:ascii="Arial" w:hAnsi="Arial" w:cs="Arial"/>
          <w:sz w:val="22"/>
          <w:szCs w:val="22"/>
        </w:rPr>
        <w:t>convertirse</w:t>
      </w:r>
      <w:r w:rsidR="001B098A" w:rsidRPr="00CE6D03">
        <w:rPr>
          <w:rFonts w:ascii="Arial" w:hAnsi="Arial" w:cs="Arial"/>
          <w:sz w:val="22"/>
          <w:szCs w:val="22"/>
        </w:rPr>
        <w:t xml:space="preserve"> </w:t>
      </w:r>
      <w:r w:rsidR="006E481B" w:rsidRPr="00CE6D03">
        <w:rPr>
          <w:rFonts w:ascii="Arial" w:hAnsi="Arial" w:cs="Arial"/>
          <w:sz w:val="22"/>
          <w:szCs w:val="22"/>
        </w:rPr>
        <w:t>en</w:t>
      </w:r>
      <w:r w:rsidR="001B098A" w:rsidRPr="00CE6D03">
        <w:rPr>
          <w:rFonts w:ascii="Arial" w:hAnsi="Arial" w:cs="Arial"/>
          <w:sz w:val="22"/>
          <w:szCs w:val="22"/>
        </w:rPr>
        <w:t xml:space="preserve"> derechos de papel</w:t>
      </w:r>
      <w:r w:rsidR="00F25F04" w:rsidRPr="00CE6D03">
        <w:rPr>
          <w:rFonts w:ascii="Arial" w:hAnsi="Arial" w:cs="Arial"/>
          <w:sz w:val="22"/>
          <w:szCs w:val="22"/>
        </w:rPr>
        <w:t xml:space="preserve"> si se aprueba la LSI</w:t>
      </w:r>
      <w:r w:rsidR="001B098A" w:rsidRPr="00CE6D03">
        <w:rPr>
          <w:rFonts w:ascii="Arial" w:hAnsi="Arial" w:cs="Arial"/>
          <w:sz w:val="22"/>
          <w:szCs w:val="22"/>
        </w:rPr>
        <w:t>.</w:t>
      </w:r>
    </w:p>
    <w:p w14:paraId="6E2A1DEB" w14:textId="77777777" w:rsidR="00AD7ED1" w:rsidRPr="00CE6D03" w:rsidRDefault="00AD7ED1" w:rsidP="0088230E">
      <w:pPr>
        <w:jc w:val="both"/>
        <w:rPr>
          <w:rFonts w:ascii="Arial" w:hAnsi="Arial" w:cs="Arial"/>
          <w:sz w:val="22"/>
          <w:szCs w:val="22"/>
        </w:rPr>
      </w:pPr>
    </w:p>
    <w:p w14:paraId="69501EB7" w14:textId="5B80E00F" w:rsidR="0004005E" w:rsidRPr="00CE6D03" w:rsidRDefault="00D834B0" w:rsidP="0088230E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CE6D03">
        <w:rPr>
          <w:rFonts w:ascii="Arial" w:hAnsi="Arial" w:cs="Arial"/>
          <w:b/>
          <w:sz w:val="22"/>
          <w:szCs w:val="22"/>
          <w:lang w:val="en-US"/>
        </w:rPr>
        <w:t>Organizaciones</w:t>
      </w:r>
      <w:proofErr w:type="spellEnd"/>
      <w:r w:rsidRPr="00CE6D03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CE6D03">
        <w:rPr>
          <w:rFonts w:ascii="Arial" w:hAnsi="Arial" w:cs="Arial"/>
          <w:b/>
          <w:sz w:val="22"/>
          <w:szCs w:val="22"/>
          <w:lang w:val="en-US"/>
        </w:rPr>
        <w:t>firmantes</w:t>
      </w:r>
      <w:proofErr w:type="spellEnd"/>
      <w:r w:rsidR="007E6F2B" w:rsidRPr="00CE6D03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31C7C9F4" w14:textId="02A3F273" w:rsidR="00CE2480" w:rsidRPr="00CE6D03" w:rsidRDefault="00CE2480" w:rsidP="00CE2480">
      <w:pPr>
        <w:ind w:left="360" w:hanging="360"/>
        <w:jc w:val="both"/>
        <w:rPr>
          <w:rFonts w:ascii="Arial" w:hAnsi="Arial" w:cs="Arial"/>
          <w:sz w:val="22"/>
          <w:szCs w:val="22"/>
          <w:lang w:val="en-US"/>
        </w:rPr>
      </w:pPr>
      <w:r w:rsidRPr="00CE6D03">
        <w:rPr>
          <w:rFonts w:ascii="Arial" w:hAnsi="Arial" w:cs="Arial"/>
          <w:sz w:val="22"/>
          <w:szCs w:val="22"/>
          <w:lang w:val="en-US"/>
        </w:rPr>
        <w:t>Actions by Christians for the Abolition of Torture (ACAT)</w:t>
      </w:r>
    </w:p>
    <w:p w14:paraId="589B6F8E" w14:textId="4EA15C0A" w:rsidR="00CE2480" w:rsidRPr="00CE6D03" w:rsidRDefault="00CE2480" w:rsidP="00CE2480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CE6D03">
        <w:rPr>
          <w:rFonts w:ascii="Arial" w:hAnsi="Arial" w:cs="Arial"/>
          <w:sz w:val="22"/>
          <w:szCs w:val="22"/>
          <w:lang w:val="es-MX"/>
        </w:rPr>
        <w:t>Amnistía Internacional</w:t>
      </w:r>
    </w:p>
    <w:p w14:paraId="373A7549" w14:textId="58B2486F" w:rsidR="00D543C4" w:rsidRPr="00CE6D03" w:rsidRDefault="00D543C4" w:rsidP="00CE2480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CE6D03">
        <w:rPr>
          <w:rFonts w:ascii="Arial" w:hAnsi="Arial" w:cs="Arial"/>
          <w:sz w:val="22"/>
          <w:szCs w:val="22"/>
          <w:lang w:val="es-MX"/>
        </w:rPr>
        <w:t>Centro de Estudios Legales y Sociales (CELS)</w:t>
      </w:r>
    </w:p>
    <w:p w14:paraId="5E137339" w14:textId="443B160C" w:rsidR="00CE2480" w:rsidRPr="00CE6D03" w:rsidRDefault="00CE2480" w:rsidP="00CE2480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CE6D03">
        <w:rPr>
          <w:rFonts w:ascii="Arial" w:hAnsi="Arial" w:cs="Arial"/>
          <w:sz w:val="22"/>
          <w:szCs w:val="22"/>
          <w:lang w:val="es-MX"/>
        </w:rPr>
        <w:t>Conectas Direitos Humanos</w:t>
      </w:r>
    </w:p>
    <w:p w14:paraId="2B384D57" w14:textId="77F67172" w:rsidR="00CE2480" w:rsidRPr="00CE6D03" w:rsidRDefault="00CE2480" w:rsidP="00CE2480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CE6D03">
        <w:rPr>
          <w:rFonts w:ascii="Arial" w:hAnsi="Arial" w:cs="Arial"/>
          <w:sz w:val="22"/>
          <w:szCs w:val="22"/>
          <w:lang w:val="es-MX"/>
        </w:rPr>
        <w:t>Fundación para el Debido Proceso (DPLF)</w:t>
      </w:r>
    </w:p>
    <w:p w14:paraId="29FBD135" w14:textId="67667EFE" w:rsidR="00CE2480" w:rsidRPr="00CE6D03" w:rsidRDefault="00CE2480" w:rsidP="00CE2480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CE6D03">
        <w:rPr>
          <w:rFonts w:ascii="Arial" w:hAnsi="Arial" w:cs="Arial"/>
          <w:sz w:val="22"/>
          <w:szCs w:val="22"/>
          <w:lang w:val="es-MX"/>
        </w:rPr>
        <w:t xml:space="preserve">Grupo de Trabajo para </w:t>
      </w:r>
      <w:r w:rsidR="0035038E" w:rsidRPr="00CE6D03">
        <w:rPr>
          <w:rFonts w:ascii="Arial" w:hAnsi="Arial" w:cs="Arial"/>
          <w:sz w:val="22"/>
          <w:szCs w:val="22"/>
          <w:lang w:val="es-MX"/>
        </w:rPr>
        <w:t>Asuntos Latinoamericanos (LAWG</w:t>
      </w:r>
      <w:r w:rsidRPr="00CE6D03">
        <w:rPr>
          <w:rFonts w:ascii="Arial" w:hAnsi="Arial" w:cs="Arial"/>
          <w:sz w:val="22"/>
          <w:szCs w:val="22"/>
          <w:lang w:val="es-MX"/>
        </w:rPr>
        <w:t>)</w:t>
      </w:r>
    </w:p>
    <w:p w14:paraId="3C95A67C" w14:textId="391565AF" w:rsidR="00CE2480" w:rsidRPr="00CE6D03" w:rsidRDefault="00CE2480" w:rsidP="00CE2480">
      <w:pPr>
        <w:ind w:left="360" w:hanging="360"/>
        <w:jc w:val="both"/>
        <w:rPr>
          <w:rFonts w:ascii="Arial" w:hAnsi="Arial" w:cs="Arial"/>
          <w:sz w:val="22"/>
          <w:szCs w:val="22"/>
          <w:lang w:val="es-MX"/>
        </w:rPr>
      </w:pPr>
      <w:r w:rsidRPr="00CE6D03">
        <w:rPr>
          <w:rFonts w:ascii="Arial" w:hAnsi="Arial" w:cs="Arial"/>
          <w:sz w:val="22"/>
          <w:szCs w:val="22"/>
          <w:lang w:val="es-MX"/>
        </w:rPr>
        <w:t>Oficina en Washington para Asuntos Latinoamericanos (WOLA)</w:t>
      </w:r>
    </w:p>
    <w:p w14:paraId="5420C0C8" w14:textId="63CADA6B" w:rsidR="00CE2480" w:rsidRPr="00CE6D03" w:rsidRDefault="00CE2480" w:rsidP="00CE2480">
      <w:pPr>
        <w:ind w:left="360" w:hanging="360"/>
        <w:jc w:val="both"/>
        <w:rPr>
          <w:rFonts w:ascii="Arial" w:hAnsi="Arial" w:cs="Arial"/>
          <w:sz w:val="22"/>
          <w:szCs w:val="22"/>
          <w:lang w:val="en-US"/>
        </w:rPr>
      </w:pPr>
      <w:r w:rsidRPr="00CE6D03">
        <w:rPr>
          <w:rFonts w:ascii="Arial" w:hAnsi="Arial" w:cs="Arial"/>
          <w:sz w:val="22"/>
          <w:szCs w:val="22"/>
          <w:lang w:val="en-US"/>
        </w:rPr>
        <w:t>Robert F. Kennedy Human Rights</w:t>
      </w:r>
    </w:p>
    <w:p w14:paraId="5914DE05" w14:textId="5F72C1AC" w:rsidR="00CE2480" w:rsidRPr="00CE6D03" w:rsidRDefault="0035038E" w:rsidP="00CE2480">
      <w:pPr>
        <w:ind w:left="360" w:hanging="360"/>
        <w:jc w:val="both"/>
        <w:rPr>
          <w:rFonts w:ascii="Arial" w:hAnsi="Arial" w:cs="Arial"/>
          <w:sz w:val="22"/>
          <w:szCs w:val="22"/>
          <w:lang w:val="en-US"/>
        </w:rPr>
      </w:pPr>
      <w:r w:rsidRPr="00CE6D03">
        <w:rPr>
          <w:rFonts w:ascii="Arial" w:hAnsi="Arial" w:cs="Arial"/>
          <w:sz w:val="22"/>
          <w:szCs w:val="22"/>
          <w:lang w:val="en-US"/>
        </w:rPr>
        <w:t xml:space="preserve">World </w:t>
      </w:r>
      <w:proofErr w:type="spellStart"/>
      <w:r w:rsidRPr="00CE6D03">
        <w:rPr>
          <w:rFonts w:ascii="Arial" w:hAnsi="Arial" w:cs="Arial"/>
          <w:sz w:val="22"/>
          <w:szCs w:val="22"/>
          <w:lang w:val="en-US"/>
        </w:rPr>
        <w:t>Organis</w:t>
      </w:r>
      <w:r w:rsidR="00CE2480" w:rsidRPr="00CE6D03">
        <w:rPr>
          <w:rFonts w:ascii="Arial" w:hAnsi="Arial" w:cs="Arial"/>
          <w:sz w:val="22"/>
          <w:szCs w:val="22"/>
          <w:lang w:val="en-US"/>
        </w:rPr>
        <w:t>ation</w:t>
      </w:r>
      <w:proofErr w:type="spellEnd"/>
      <w:r w:rsidR="00CE2480" w:rsidRPr="00CE6D03">
        <w:rPr>
          <w:rFonts w:ascii="Arial" w:hAnsi="Arial" w:cs="Arial"/>
          <w:sz w:val="22"/>
          <w:szCs w:val="22"/>
          <w:lang w:val="en-US"/>
        </w:rPr>
        <w:t xml:space="preserve"> Against Torture (OMCT)</w:t>
      </w:r>
    </w:p>
    <w:p w14:paraId="5FCB3948" w14:textId="77777777" w:rsidR="002B7A10" w:rsidRPr="00CE6D03" w:rsidRDefault="002B7A10" w:rsidP="00CE2480">
      <w:pPr>
        <w:ind w:left="360" w:hanging="360"/>
        <w:jc w:val="both"/>
        <w:rPr>
          <w:rFonts w:ascii="Arial" w:hAnsi="Arial" w:cs="Arial"/>
          <w:sz w:val="22"/>
          <w:szCs w:val="22"/>
          <w:lang w:val="en-US"/>
        </w:rPr>
      </w:pPr>
    </w:p>
    <w:p w14:paraId="3C9FD4CD" w14:textId="77777777" w:rsidR="002B7A10" w:rsidRPr="00CE6D03" w:rsidRDefault="002B7A10" w:rsidP="002B7A10">
      <w:pPr>
        <w:jc w:val="both"/>
        <w:rPr>
          <w:rFonts w:ascii="Arial" w:hAnsi="Arial" w:cs="Arial"/>
          <w:sz w:val="22"/>
          <w:szCs w:val="22"/>
        </w:rPr>
      </w:pPr>
      <w:r w:rsidRPr="00CE6D03">
        <w:rPr>
          <w:rFonts w:ascii="Arial" w:hAnsi="Arial" w:cs="Arial"/>
          <w:sz w:val="22"/>
          <w:szCs w:val="22"/>
        </w:rPr>
        <w:t>* Ver también pronunciamiento publicado el 22 de marzo de 2017: “</w:t>
      </w:r>
      <w:hyperlink r:id="rId8" w:history="1">
        <w:r w:rsidRPr="00CE6D03">
          <w:rPr>
            <w:rStyle w:val="Lienhypertexte"/>
            <w:rFonts w:ascii="Arial" w:hAnsi="Arial" w:cs="Arial"/>
            <w:sz w:val="22"/>
            <w:szCs w:val="22"/>
          </w:rPr>
          <w:t>Pronunciamiento abierto de organizaciones internacionales de derechos humanos en contra de la adopción de una Ley de Seguridad Interior en México</w:t>
        </w:r>
      </w:hyperlink>
      <w:r w:rsidRPr="00CE6D03">
        <w:rPr>
          <w:rFonts w:ascii="Arial" w:hAnsi="Arial" w:cs="Arial"/>
          <w:sz w:val="22"/>
          <w:szCs w:val="22"/>
        </w:rPr>
        <w:t>”</w:t>
      </w:r>
    </w:p>
    <w:p w14:paraId="12615FAB" w14:textId="77777777" w:rsidR="002B7A10" w:rsidRPr="00CE6D03" w:rsidRDefault="002B7A10" w:rsidP="00CE248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sectPr w:rsidR="002B7A10" w:rsidRPr="00CE6D03" w:rsidSect="007072AE">
      <w:pgSz w:w="11901" w:h="16840"/>
      <w:pgMar w:top="1418" w:right="1134" w:bottom="1418" w:left="1134" w:header="709" w:footer="709" w:gutter="0"/>
      <w:cols w:space="708"/>
      <w:docGrid w:linePitch="360"/>
      <w:printerSettings r:id="rId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047789" w15:done="0"/>
  <w15:commentEx w15:paraId="67B01E72" w15:done="0"/>
  <w15:commentEx w15:paraId="369A5CAE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502DA" w14:textId="77777777" w:rsidR="007072AE" w:rsidRDefault="007072AE" w:rsidP="00EE6EE5">
      <w:r>
        <w:separator/>
      </w:r>
    </w:p>
  </w:endnote>
  <w:endnote w:type="continuationSeparator" w:id="0">
    <w:p w14:paraId="08EBB09B" w14:textId="77777777" w:rsidR="007072AE" w:rsidRDefault="007072AE" w:rsidP="00EE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Tahoma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DC8CD" w14:textId="77777777" w:rsidR="007072AE" w:rsidRDefault="007072AE" w:rsidP="00EE6EE5">
      <w:r>
        <w:separator/>
      </w:r>
    </w:p>
  </w:footnote>
  <w:footnote w:type="continuationSeparator" w:id="0">
    <w:p w14:paraId="0F4CC9FA" w14:textId="77777777" w:rsidR="007072AE" w:rsidRDefault="007072AE" w:rsidP="00EE6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452E"/>
    <w:multiLevelType w:val="hybridMultilevel"/>
    <w:tmpl w:val="F9E429CC"/>
    <w:lvl w:ilvl="0" w:tplc="2E3AC44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60CFB"/>
    <w:multiLevelType w:val="hybridMultilevel"/>
    <w:tmpl w:val="5332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810CA"/>
    <w:multiLevelType w:val="hybridMultilevel"/>
    <w:tmpl w:val="1B5AD4FA"/>
    <w:lvl w:ilvl="0" w:tplc="DB68BDCE">
      <w:numFmt w:val="bullet"/>
      <w:lvlText w:val="•"/>
      <w:lvlJc w:val="left"/>
      <w:pPr>
        <w:ind w:left="1080" w:hanging="720"/>
      </w:pPr>
      <w:rPr>
        <w:rFonts w:ascii="Avenir Book" w:eastAsiaTheme="minorEastAsia" w:hAnsi="Avenir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los Zazueta">
    <w15:presenceInfo w15:providerId="AD" w15:userId="S-1-5-21-41138708-3051471625-601936568-464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5E"/>
    <w:rsid w:val="000319F0"/>
    <w:rsid w:val="0004005E"/>
    <w:rsid w:val="00064255"/>
    <w:rsid w:val="000819C6"/>
    <w:rsid w:val="000C11AA"/>
    <w:rsid w:val="000C6D68"/>
    <w:rsid w:val="000E3BFF"/>
    <w:rsid w:val="000F2D98"/>
    <w:rsid w:val="0014505C"/>
    <w:rsid w:val="001549DC"/>
    <w:rsid w:val="001A7E46"/>
    <w:rsid w:val="001B098A"/>
    <w:rsid w:val="00252052"/>
    <w:rsid w:val="00263E61"/>
    <w:rsid w:val="00292D9A"/>
    <w:rsid w:val="002B1A27"/>
    <w:rsid w:val="002B7A10"/>
    <w:rsid w:val="002C0298"/>
    <w:rsid w:val="002D7A24"/>
    <w:rsid w:val="003223E2"/>
    <w:rsid w:val="0035038E"/>
    <w:rsid w:val="0045204A"/>
    <w:rsid w:val="0049109C"/>
    <w:rsid w:val="00494C46"/>
    <w:rsid w:val="004C2881"/>
    <w:rsid w:val="004E2695"/>
    <w:rsid w:val="00555555"/>
    <w:rsid w:val="005755AC"/>
    <w:rsid w:val="005B2449"/>
    <w:rsid w:val="005D353A"/>
    <w:rsid w:val="006B1B9E"/>
    <w:rsid w:val="006D656C"/>
    <w:rsid w:val="006E481B"/>
    <w:rsid w:val="007072AE"/>
    <w:rsid w:val="00712A60"/>
    <w:rsid w:val="00713084"/>
    <w:rsid w:val="007565C7"/>
    <w:rsid w:val="007B44B3"/>
    <w:rsid w:val="007C45A6"/>
    <w:rsid w:val="007E6F2B"/>
    <w:rsid w:val="00805F22"/>
    <w:rsid w:val="008736AA"/>
    <w:rsid w:val="0088230E"/>
    <w:rsid w:val="008A6E8D"/>
    <w:rsid w:val="008D24FE"/>
    <w:rsid w:val="009441B1"/>
    <w:rsid w:val="009C73C7"/>
    <w:rsid w:val="00A12767"/>
    <w:rsid w:val="00A47628"/>
    <w:rsid w:val="00AB3413"/>
    <w:rsid w:val="00AB6AF7"/>
    <w:rsid w:val="00AC5029"/>
    <w:rsid w:val="00AD7ED1"/>
    <w:rsid w:val="00AF2F29"/>
    <w:rsid w:val="00B6429B"/>
    <w:rsid w:val="00B66919"/>
    <w:rsid w:val="00BB2FAC"/>
    <w:rsid w:val="00C260E3"/>
    <w:rsid w:val="00C357A0"/>
    <w:rsid w:val="00C47274"/>
    <w:rsid w:val="00C60E05"/>
    <w:rsid w:val="00C82C7D"/>
    <w:rsid w:val="00C879AB"/>
    <w:rsid w:val="00CD4876"/>
    <w:rsid w:val="00CE2480"/>
    <w:rsid w:val="00CE6B49"/>
    <w:rsid w:val="00CE6D03"/>
    <w:rsid w:val="00D543C4"/>
    <w:rsid w:val="00D834B0"/>
    <w:rsid w:val="00D97036"/>
    <w:rsid w:val="00DB5C9E"/>
    <w:rsid w:val="00E105EB"/>
    <w:rsid w:val="00E253F2"/>
    <w:rsid w:val="00E629B3"/>
    <w:rsid w:val="00E939A0"/>
    <w:rsid w:val="00EE6EE5"/>
    <w:rsid w:val="00F01B83"/>
    <w:rsid w:val="00F25F04"/>
    <w:rsid w:val="00F41018"/>
    <w:rsid w:val="00F41A71"/>
    <w:rsid w:val="00F57A04"/>
    <w:rsid w:val="00F85783"/>
    <w:rsid w:val="00FC687E"/>
    <w:rsid w:val="00FE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A1F2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6EE5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EE6EE5"/>
  </w:style>
  <w:style w:type="paragraph" w:styleId="Pieddepage">
    <w:name w:val="footer"/>
    <w:basedOn w:val="Normal"/>
    <w:link w:val="PieddepageCar"/>
    <w:uiPriority w:val="99"/>
    <w:unhideWhenUsed/>
    <w:rsid w:val="00EE6EE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6EE5"/>
  </w:style>
  <w:style w:type="character" w:styleId="Lienhypertexte">
    <w:name w:val="Hyperlink"/>
    <w:basedOn w:val="Policepardfaut"/>
    <w:uiPriority w:val="99"/>
    <w:unhideWhenUsed/>
    <w:rsid w:val="000E3BFF"/>
    <w:rPr>
      <w:color w:val="0000FF" w:themeColor="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F25F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5F0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5F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5F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5F0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25F04"/>
  </w:style>
  <w:style w:type="paragraph" w:styleId="Textedebulles">
    <w:name w:val="Balloon Text"/>
    <w:basedOn w:val="Normal"/>
    <w:link w:val="TextedebullesCar"/>
    <w:uiPriority w:val="99"/>
    <w:semiHidden/>
    <w:unhideWhenUsed/>
    <w:rsid w:val="00F25F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F0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E2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6EE5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EE6EE5"/>
  </w:style>
  <w:style w:type="paragraph" w:styleId="Pieddepage">
    <w:name w:val="footer"/>
    <w:basedOn w:val="Normal"/>
    <w:link w:val="PieddepageCar"/>
    <w:uiPriority w:val="99"/>
    <w:unhideWhenUsed/>
    <w:rsid w:val="00EE6EE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6EE5"/>
  </w:style>
  <w:style w:type="character" w:styleId="Lienhypertexte">
    <w:name w:val="Hyperlink"/>
    <w:basedOn w:val="Policepardfaut"/>
    <w:uiPriority w:val="99"/>
    <w:unhideWhenUsed/>
    <w:rsid w:val="000E3BFF"/>
    <w:rPr>
      <w:color w:val="0000FF" w:themeColor="hyperlink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F25F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5F0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5F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5F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5F04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25F04"/>
  </w:style>
  <w:style w:type="paragraph" w:styleId="Textedebulles">
    <w:name w:val="Balloon Text"/>
    <w:basedOn w:val="Normal"/>
    <w:link w:val="TextedebullesCar"/>
    <w:uiPriority w:val="99"/>
    <w:semiHidden/>
    <w:unhideWhenUsed/>
    <w:rsid w:val="00F25F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F0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E2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commentsExtended" Target="commentsExtended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wola.org/es/2017/03/pronunciamiento-abierto-de-organizaciones-internacionales-de-derechos-humanos-en-contra-de-la-adopcion-de-una-ley-de-seguridad-interior-en-mexico/" TargetMode="Externa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3038</Characters>
  <Application>Microsoft Macintosh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Suárez</dc:creator>
  <cp:lastModifiedBy>WKSACATFR47</cp:lastModifiedBy>
  <cp:revision>2</cp:revision>
  <dcterms:created xsi:type="dcterms:W3CDTF">2017-11-30T13:54:00Z</dcterms:created>
  <dcterms:modified xsi:type="dcterms:W3CDTF">2017-11-30T13:54:00Z</dcterms:modified>
</cp:coreProperties>
</file>