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EBA" w:rsidRPr="00594F17" w:rsidRDefault="00DD5D9C" w:rsidP="00DD5D9C">
      <w:pPr>
        <w:rPr>
          <w:b/>
          <w:sz w:val="40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25608C01" wp14:editId="03E7C4C1">
            <wp:simplePos x="0" y="0"/>
            <wp:positionH relativeFrom="margin">
              <wp:posOffset>-135255</wp:posOffset>
            </wp:positionH>
            <wp:positionV relativeFrom="margin">
              <wp:posOffset>587375</wp:posOffset>
            </wp:positionV>
            <wp:extent cx="4933950" cy="2524125"/>
            <wp:effectExtent l="0" t="0" r="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F17" w:rsidRPr="00594F17">
        <w:rPr>
          <w:b/>
          <w:sz w:val="40"/>
          <w:u w:val="single"/>
        </w:rPr>
        <w:t>INVITATION</w:t>
      </w:r>
    </w:p>
    <w:p w:rsidR="00594F17" w:rsidRDefault="00594F17" w:rsidP="00594F17">
      <w:pPr>
        <w:rPr>
          <w:b/>
          <w:sz w:val="40"/>
        </w:rPr>
      </w:pPr>
      <w:r>
        <w:rPr>
          <w:b/>
          <w:sz w:val="40"/>
        </w:rPr>
        <w:t xml:space="preserve">  </w:t>
      </w:r>
    </w:p>
    <w:p w:rsidR="007F5F68" w:rsidRDefault="007F5F68" w:rsidP="00594F17">
      <w:pPr>
        <w:jc w:val="center"/>
        <w:rPr>
          <w:b/>
          <w:i/>
          <w:sz w:val="40"/>
        </w:rPr>
      </w:pPr>
    </w:p>
    <w:p w:rsidR="00DD5D9C" w:rsidRDefault="00DD5D9C" w:rsidP="007F5F68">
      <w:pPr>
        <w:ind w:right="-191"/>
        <w:jc w:val="both"/>
        <w:rPr>
          <w:rFonts w:cs="Arial"/>
          <w:b/>
        </w:rPr>
      </w:pPr>
    </w:p>
    <w:p w:rsidR="00DD5D9C" w:rsidRDefault="00DD5D9C" w:rsidP="007F5F68">
      <w:pPr>
        <w:ind w:right="-191"/>
        <w:jc w:val="both"/>
        <w:rPr>
          <w:rFonts w:cs="Arial"/>
          <w:b/>
        </w:rPr>
      </w:pPr>
    </w:p>
    <w:p w:rsidR="00DD5D9C" w:rsidRDefault="00DD5D9C" w:rsidP="007F5F68">
      <w:pPr>
        <w:ind w:right="-191"/>
        <w:jc w:val="both"/>
        <w:rPr>
          <w:rFonts w:cs="Arial"/>
          <w:b/>
        </w:rPr>
      </w:pPr>
    </w:p>
    <w:p w:rsidR="00DD5D9C" w:rsidRDefault="00DD5D9C" w:rsidP="007F5F68">
      <w:pPr>
        <w:ind w:right="-191"/>
        <w:jc w:val="both"/>
        <w:rPr>
          <w:rFonts w:cs="Arial"/>
          <w:b/>
        </w:rPr>
      </w:pPr>
    </w:p>
    <w:p w:rsidR="00DD5D9C" w:rsidRDefault="00DD5D9C" w:rsidP="007F5F68">
      <w:pPr>
        <w:ind w:right="-191"/>
        <w:jc w:val="both"/>
        <w:rPr>
          <w:rFonts w:cs="Arial"/>
          <w:b/>
        </w:rPr>
      </w:pPr>
    </w:p>
    <w:p w:rsidR="00DD5D9C" w:rsidRDefault="00DD5D9C" w:rsidP="007F5F68">
      <w:pPr>
        <w:ind w:right="-191"/>
        <w:jc w:val="both"/>
        <w:rPr>
          <w:rFonts w:cs="Arial"/>
          <w:b/>
        </w:rPr>
      </w:pPr>
    </w:p>
    <w:p w:rsidR="007F5F68" w:rsidRPr="00D73B0D" w:rsidRDefault="00E65F32" w:rsidP="007F5F68">
      <w:pPr>
        <w:ind w:right="-191"/>
        <w:jc w:val="both"/>
        <w:rPr>
          <w:rFonts w:cs="Arial"/>
        </w:rPr>
      </w:pPr>
      <w:r>
        <w:rPr>
          <w:rFonts w:cs="Arial"/>
          <w:b/>
        </w:rPr>
        <w:t xml:space="preserve">A             </w:t>
      </w:r>
      <w:r w:rsidR="007F5F68" w:rsidRPr="00D73B0D">
        <w:rPr>
          <w:rFonts w:cs="Arial"/>
          <w:b/>
        </w:rPr>
        <w:t>, le</w:t>
      </w:r>
      <w:r>
        <w:rPr>
          <w:rFonts w:cs="Arial"/>
          <w:b/>
        </w:rPr>
        <w:t xml:space="preserve">                </w:t>
      </w:r>
      <w:r w:rsidR="007F5F68" w:rsidRPr="00D73B0D">
        <w:rPr>
          <w:rFonts w:cs="Arial"/>
        </w:rPr>
        <w:t xml:space="preserve">: </w:t>
      </w:r>
    </w:p>
    <w:p w:rsidR="007F5F68" w:rsidRPr="00DD5D9C" w:rsidRDefault="007F5F68" w:rsidP="00DD5D9C">
      <w:pPr>
        <w:ind w:right="-191"/>
        <w:jc w:val="both"/>
        <w:rPr>
          <w:rFonts w:cs="Arial"/>
          <w:b/>
        </w:rPr>
      </w:pPr>
      <w:r w:rsidRPr="005F6358">
        <w:rPr>
          <w:rFonts w:cs="Arial"/>
          <w:b/>
        </w:rPr>
        <w:t>L’ACAT-« </w:t>
      </w:r>
      <w:r w:rsidR="00E65F32">
        <w:rPr>
          <w:rFonts w:cs="Arial"/>
          <w:b/>
        </w:rPr>
        <w:t xml:space="preserve">                         </w:t>
      </w:r>
      <w:r>
        <w:rPr>
          <w:rFonts w:cs="Arial"/>
          <w:b/>
        </w:rPr>
        <w:t>» organisera un évènement</w:t>
      </w:r>
      <w:r w:rsidRPr="005F6358">
        <w:rPr>
          <w:rFonts w:cs="Arial"/>
          <w:b/>
        </w:rPr>
        <w:t xml:space="preserve"> [date de votre évènement]  pour </w:t>
      </w:r>
      <w:r>
        <w:rPr>
          <w:rFonts w:cs="Arial"/>
          <w:b/>
        </w:rPr>
        <w:t xml:space="preserve">exiger la transparence sur </w:t>
      </w:r>
      <w:r w:rsidRPr="005F6358">
        <w:rPr>
          <w:rFonts w:cs="Arial"/>
          <w:b/>
        </w:rPr>
        <w:t xml:space="preserve">les ventes d’armes françaises à l’Arabie Saoudite et aux Emirats Arabes Unis dans le cadre du conflit au Yémen. </w:t>
      </w:r>
    </w:p>
    <w:p w:rsidR="007F5F68" w:rsidRPr="00246D5D" w:rsidRDefault="007F5F68" w:rsidP="007F5F68">
      <w:pPr>
        <w:autoSpaceDE w:val="0"/>
        <w:autoSpaceDN w:val="0"/>
        <w:adjustRightInd w:val="0"/>
        <w:spacing w:after="0"/>
        <w:jc w:val="both"/>
        <w:rPr>
          <w:rFonts w:eastAsia="Calibri" w:cs="Helvetica"/>
          <w:i/>
          <w:iCs/>
          <w:color w:val="000000"/>
        </w:rPr>
      </w:pPr>
      <w:r w:rsidRPr="00246D5D">
        <w:rPr>
          <w:rFonts w:eastAsia="Calibri" w:cs="Helvetica"/>
          <w:iCs/>
          <w:color w:val="000000"/>
        </w:rPr>
        <w:t>Le 15 février 2016, Ban Ki Moon affirmait devant les nations Unies</w:t>
      </w:r>
      <w:r w:rsidRPr="00246D5D">
        <w:rPr>
          <w:rFonts w:eastAsia="Calibri" w:cs="Helvetica"/>
          <w:i/>
          <w:iCs/>
          <w:color w:val="000000"/>
        </w:rPr>
        <w:t xml:space="preserve"> : « Le Yémen est en feu ! Les attaques aériennes de la coalition, en particulier, continuent de frapper des hôpitaux, des écoles, des mosquées et des infrastructures civiles. […] Il faut que les Etats parties prenantes du Traité sur le commerce des armes montrent l’exemple […] en contrôlant l’approvisionnement en armes d’acteurs qui pourraient les utiliser en infraction au droit international humanitaire. » </w:t>
      </w:r>
    </w:p>
    <w:p w:rsidR="007F5F68" w:rsidRDefault="007F5F68" w:rsidP="007F5F68">
      <w:pPr>
        <w:autoSpaceDE w:val="0"/>
        <w:autoSpaceDN w:val="0"/>
        <w:adjustRightInd w:val="0"/>
        <w:spacing w:after="0"/>
        <w:jc w:val="both"/>
        <w:rPr>
          <w:rFonts w:eastAsia="Calibri" w:cs="Helvetica"/>
          <w:bCs/>
          <w:color w:val="000000"/>
        </w:rPr>
      </w:pPr>
      <w:r w:rsidRPr="00246D5D">
        <w:rPr>
          <w:rFonts w:eastAsia="Calibri" w:cs="Helvetica"/>
          <w:iCs/>
          <w:color w:val="000000"/>
        </w:rPr>
        <w:t>La coalition mentionnée par Ban Ki Moon</w:t>
      </w:r>
      <w:r>
        <w:rPr>
          <w:rFonts w:eastAsia="Calibri" w:cs="Helvetica"/>
          <w:iCs/>
          <w:color w:val="000000"/>
        </w:rPr>
        <w:t>,</w:t>
      </w:r>
      <w:r w:rsidRPr="00246D5D">
        <w:rPr>
          <w:rFonts w:eastAsia="Calibri" w:cs="Helvetica"/>
          <w:iCs/>
          <w:color w:val="000000"/>
        </w:rPr>
        <w:t xml:space="preserve"> </w:t>
      </w:r>
      <w:r>
        <w:rPr>
          <w:rFonts w:eastAsia="Calibri" w:cs="Helvetica"/>
          <w:iCs/>
          <w:color w:val="000000"/>
        </w:rPr>
        <w:t xml:space="preserve">est </w:t>
      </w:r>
      <w:r w:rsidRPr="00246D5D">
        <w:rPr>
          <w:rFonts w:eastAsia="Calibri" w:cs="Helvetica"/>
          <w:iCs/>
          <w:color w:val="000000"/>
        </w:rPr>
        <w:t xml:space="preserve">menée par l’Arabie saoudite et </w:t>
      </w:r>
      <w:r>
        <w:rPr>
          <w:rFonts w:eastAsia="Calibri" w:cs="Helvetica"/>
          <w:iCs/>
          <w:color w:val="000000"/>
        </w:rPr>
        <w:t>compte dans ses rangs les Emirats arabes unis. En 2016, c</w:t>
      </w:r>
      <w:r w:rsidRPr="00246D5D">
        <w:rPr>
          <w:rFonts w:eastAsia="Calibri" w:cs="Helvetica"/>
          <w:iCs/>
          <w:color w:val="000000"/>
        </w:rPr>
        <w:t>es deux pays étaient respectivement 2</w:t>
      </w:r>
      <w:r w:rsidRPr="00246D5D">
        <w:rPr>
          <w:rFonts w:eastAsia="Calibri" w:cs="Helvetica"/>
          <w:iCs/>
          <w:color w:val="000000"/>
          <w:vertAlign w:val="superscript"/>
        </w:rPr>
        <w:t>ème</w:t>
      </w:r>
      <w:r w:rsidRPr="00246D5D">
        <w:rPr>
          <w:rFonts w:eastAsia="Calibri" w:cs="Helvetica"/>
          <w:iCs/>
          <w:color w:val="000000"/>
        </w:rPr>
        <w:t xml:space="preserve"> et 6</w:t>
      </w:r>
      <w:r w:rsidRPr="00246D5D">
        <w:rPr>
          <w:rFonts w:eastAsia="Calibri" w:cs="Helvetica"/>
          <w:iCs/>
          <w:color w:val="000000"/>
          <w:vertAlign w:val="superscript"/>
        </w:rPr>
        <w:t>ème</w:t>
      </w:r>
      <w:r w:rsidRPr="00246D5D">
        <w:rPr>
          <w:rFonts w:eastAsia="Calibri" w:cs="Helvetica"/>
          <w:iCs/>
          <w:color w:val="000000"/>
        </w:rPr>
        <w:t xml:space="preserve"> plus </w:t>
      </w:r>
      <w:r>
        <w:rPr>
          <w:rFonts w:eastAsia="Calibri" w:cs="Helvetica"/>
          <w:iCs/>
          <w:color w:val="000000"/>
        </w:rPr>
        <w:t xml:space="preserve">grands importateurs d’armes françaises. </w:t>
      </w:r>
      <w:r w:rsidRPr="00246D5D">
        <w:rPr>
          <w:rFonts w:eastAsia="Calibri" w:cs="Helvetica"/>
          <w:bCs/>
          <w:color w:val="000000"/>
        </w:rPr>
        <w:t xml:space="preserve">L’ACAT soupçonne que ces ventes d’armes contreviennent au Traité sur le Commerce des Armes (TCA) et à la Position commune de l’Union européenne interdisant les transferts de matériels militaires s’il existe notamment un risque qu’ils soient utilisés pour commettre des crimes de guerre. </w:t>
      </w:r>
    </w:p>
    <w:p w:rsidR="007F5F68" w:rsidRDefault="007F5F68" w:rsidP="007F5F68">
      <w:pPr>
        <w:autoSpaceDE w:val="0"/>
        <w:autoSpaceDN w:val="0"/>
        <w:adjustRightInd w:val="0"/>
        <w:spacing w:after="0"/>
        <w:jc w:val="both"/>
        <w:rPr>
          <w:rFonts w:eastAsia="Calibri" w:cs="Helvetica"/>
          <w:bCs/>
          <w:color w:val="000000"/>
        </w:rPr>
      </w:pPr>
      <w:r>
        <w:rPr>
          <w:rFonts w:eastAsia="Calibri" w:cs="Helvetica"/>
          <w:bCs/>
          <w:color w:val="000000"/>
        </w:rPr>
        <w:t xml:space="preserve">Dans le cadre de sa campagne « Yémen. La France complice ? » </w:t>
      </w:r>
      <w:proofErr w:type="gramStart"/>
      <w:r>
        <w:rPr>
          <w:rFonts w:eastAsia="Calibri" w:cs="Helvetica"/>
          <w:bCs/>
          <w:color w:val="000000"/>
        </w:rPr>
        <w:t>et</w:t>
      </w:r>
      <w:proofErr w:type="gramEnd"/>
      <w:r>
        <w:rPr>
          <w:rFonts w:eastAsia="Calibri" w:cs="Helvetica"/>
          <w:bCs/>
          <w:color w:val="000000"/>
        </w:rPr>
        <w:t xml:space="preserve"> a</w:t>
      </w:r>
      <w:r w:rsidRPr="00246D5D">
        <w:rPr>
          <w:rFonts w:eastAsia="Calibri" w:cs="Helvetica"/>
          <w:bCs/>
          <w:color w:val="000000"/>
        </w:rPr>
        <w:t>fin d’obtenir la création d’une commission d’enquête, l’ACAT</w:t>
      </w:r>
      <w:r w:rsidR="00E65F32">
        <w:rPr>
          <w:rFonts w:eastAsia="Calibri" w:cs="Helvetica"/>
          <w:bCs/>
          <w:color w:val="000000"/>
        </w:rPr>
        <w:t xml:space="preserve">-                        vous invite                                                         </w:t>
      </w:r>
      <w:bookmarkStart w:id="0" w:name="_GoBack"/>
      <w:bookmarkEnd w:id="0"/>
      <w:r w:rsidR="00E65F32">
        <w:rPr>
          <w:rFonts w:eastAsia="Calibri" w:cs="Helvetica"/>
          <w:bCs/>
          <w:color w:val="000000"/>
        </w:rPr>
        <w:t xml:space="preserve"> </w:t>
      </w:r>
      <w:r>
        <w:rPr>
          <w:rFonts w:eastAsia="Calibri" w:cs="Helvetica"/>
          <w:bCs/>
          <w:color w:val="000000"/>
        </w:rPr>
        <w:t xml:space="preserve">lors d’un évènement de mobilisation. </w:t>
      </w:r>
      <w:r w:rsidR="001A053A">
        <w:rPr>
          <w:rFonts w:eastAsia="Calibri" w:cs="Helvetica"/>
          <w:bCs/>
          <w:color w:val="000000"/>
        </w:rPr>
        <w:t>Vous serez invité à</w:t>
      </w:r>
      <w:r>
        <w:rPr>
          <w:rFonts w:eastAsia="Calibri" w:cs="Helvetica"/>
          <w:bCs/>
          <w:color w:val="000000"/>
        </w:rPr>
        <w:t xml:space="preserve"> f</w:t>
      </w:r>
      <w:r w:rsidR="001A053A">
        <w:rPr>
          <w:rFonts w:eastAsia="Calibri" w:cs="Helvetica"/>
          <w:bCs/>
          <w:color w:val="000000"/>
        </w:rPr>
        <w:t>aire</w:t>
      </w:r>
      <w:r>
        <w:rPr>
          <w:rFonts w:eastAsia="Calibri" w:cs="Helvetica"/>
          <w:bCs/>
          <w:color w:val="000000"/>
        </w:rPr>
        <w:t xml:space="preserve"> la lumière sur les nombreuses zones d’ombres qui concernent les ventes d’armes françaises aux belligérants du conflit au Yémen. </w:t>
      </w:r>
    </w:p>
    <w:p w:rsidR="00DD5D9C" w:rsidRDefault="00DD5D9C" w:rsidP="007F5F68">
      <w:pPr>
        <w:ind w:right="-191"/>
        <w:jc w:val="both"/>
        <w:rPr>
          <w:rFonts w:cs="Arial"/>
          <w:b/>
          <w:color w:val="FF6628"/>
        </w:rPr>
      </w:pPr>
    </w:p>
    <w:p w:rsidR="00DD5D9C" w:rsidRPr="00346BED" w:rsidRDefault="00DD5D9C" w:rsidP="00DD5D9C">
      <w:pPr>
        <w:ind w:right="-191"/>
        <w:jc w:val="both"/>
        <w:rPr>
          <w:rFonts w:cs="Arial"/>
          <w:b/>
          <w:color w:val="FF6628"/>
        </w:rPr>
      </w:pPr>
      <w:r w:rsidRPr="00346BED">
        <w:rPr>
          <w:rFonts w:cs="Arial"/>
          <w:b/>
          <w:color w:val="FF6628"/>
        </w:rPr>
        <w:t xml:space="preserve">Informations pratiques  </w:t>
      </w:r>
    </w:p>
    <w:p w:rsidR="00DD5D9C" w:rsidRDefault="00DD5D9C" w:rsidP="00DD5D9C">
      <w:pPr>
        <w:ind w:right="-191"/>
        <w:jc w:val="both"/>
        <w:rPr>
          <w:rFonts w:cs="Arial"/>
        </w:rPr>
      </w:pPr>
      <w:r>
        <w:rPr>
          <w:rFonts w:cs="Arial"/>
        </w:rPr>
        <w:t xml:space="preserve">DATE </w:t>
      </w:r>
    </w:p>
    <w:p w:rsidR="00DD5D9C" w:rsidRDefault="00DD5D9C" w:rsidP="00DD5D9C">
      <w:pPr>
        <w:ind w:right="-191"/>
        <w:jc w:val="both"/>
        <w:rPr>
          <w:rFonts w:cs="Arial"/>
        </w:rPr>
      </w:pPr>
      <w:r>
        <w:rPr>
          <w:rFonts w:cs="Arial"/>
        </w:rPr>
        <w:t>LIEU</w:t>
      </w:r>
    </w:p>
    <w:p w:rsidR="00DD5D9C" w:rsidRPr="00152680" w:rsidRDefault="00DD5D9C" w:rsidP="00DD5D9C">
      <w:pPr>
        <w:ind w:right="-191"/>
        <w:jc w:val="both"/>
        <w:rPr>
          <w:rFonts w:cs="Arial"/>
        </w:rPr>
      </w:pPr>
      <w:r w:rsidRPr="00594F17">
        <w:rPr>
          <w:b/>
          <w:noProof/>
          <w:sz w:val="40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71EBEFE9" wp14:editId="035FAF8A">
            <wp:simplePos x="0" y="0"/>
            <wp:positionH relativeFrom="margin">
              <wp:posOffset>4852670</wp:posOffset>
            </wp:positionH>
            <wp:positionV relativeFrom="margin">
              <wp:posOffset>9046845</wp:posOffset>
            </wp:positionV>
            <wp:extent cx="1848485" cy="7524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CAT-TX-Orange-CMJ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>HORAIRES</w:t>
      </w:r>
    </w:p>
    <w:p w:rsidR="00DD5D9C" w:rsidRDefault="00DD5D9C" w:rsidP="007F5F68">
      <w:pPr>
        <w:ind w:right="-191"/>
        <w:jc w:val="both"/>
        <w:rPr>
          <w:rFonts w:cs="Arial"/>
          <w:b/>
          <w:color w:val="FF6628"/>
        </w:rPr>
      </w:pPr>
    </w:p>
    <w:p w:rsidR="00DD5D9C" w:rsidRDefault="00DD5D9C" w:rsidP="007F5F68">
      <w:pPr>
        <w:ind w:right="-191"/>
        <w:jc w:val="both"/>
        <w:rPr>
          <w:rFonts w:cs="Arial"/>
          <w:b/>
          <w:color w:val="FF6628"/>
        </w:rPr>
      </w:pPr>
    </w:p>
    <w:p w:rsidR="007F5F68" w:rsidRDefault="007F5F68" w:rsidP="007F5F68">
      <w:pPr>
        <w:autoSpaceDE w:val="0"/>
        <w:autoSpaceDN w:val="0"/>
        <w:adjustRightInd w:val="0"/>
        <w:spacing w:after="0"/>
        <w:jc w:val="both"/>
        <w:rPr>
          <w:rFonts w:eastAsia="Calibri" w:cs="Helvetica"/>
          <w:bCs/>
          <w:color w:val="000000"/>
        </w:rPr>
      </w:pPr>
    </w:p>
    <w:p w:rsidR="007F5F68" w:rsidRPr="007F5F68" w:rsidRDefault="007F5F68" w:rsidP="007F5F68">
      <w:pPr>
        <w:rPr>
          <w:sz w:val="40"/>
        </w:rPr>
      </w:pPr>
    </w:p>
    <w:sectPr w:rsidR="007F5F68" w:rsidRPr="007F5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F17"/>
    <w:rsid w:val="001A053A"/>
    <w:rsid w:val="004074CF"/>
    <w:rsid w:val="004C50DE"/>
    <w:rsid w:val="00594F17"/>
    <w:rsid w:val="007F5F68"/>
    <w:rsid w:val="008D2A48"/>
    <w:rsid w:val="00A23EBA"/>
    <w:rsid w:val="00DD5D9C"/>
    <w:rsid w:val="00E6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Joséphine Delvolvé</dc:creator>
  <cp:lastModifiedBy>Joséphine Delvolvé</cp:lastModifiedBy>
  <cp:revision>3</cp:revision>
  <cp:lastPrinted>2018-03-09T15:34:00Z</cp:lastPrinted>
  <dcterms:created xsi:type="dcterms:W3CDTF">2018-03-07T17:46:00Z</dcterms:created>
  <dcterms:modified xsi:type="dcterms:W3CDTF">2018-03-09T15:35:00Z</dcterms:modified>
</cp:coreProperties>
</file>